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ED" w:rsidRPr="00551313" w:rsidRDefault="00E410ED" w:rsidP="00E410ED">
      <w:pPr>
        <w:keepNext/>
        <w:keepLines/>
        <w:tabs>
          <w:tab w:val="left" w:pos="1247"/>
          <w:tab w:val="left" w:pos="1814"/>
          <w:tab w:val="left" w:pos="2381"/>
          <w:tab w:val="left" w:pos="2948"/>
          <w:tab w:val="left" w:pos="3515"/>
        </w:tabs>
        <w:suppressAutoHyphens/>
        <w:spacing w:before="320" w:after="240"/>
        <w:ind w:left="1247" w:right="567"/>
        <w:rPr>
          <w:rFonts w:ascii="Times New Roman" w:eastAsia="Times New Roman" w:hAnsi="Times New Roman"/>
          <w:b/>
          <w:sz w:val="28"/>
          <w:szCs w:val="28"/>
          <w:lang w:val="en-GB"/>
        </w:rPr>
      </w:pPr>
      <w:r w:rsidRPr="00E410ED">
        <w:rPr>
          <w:rFonts w:ascii="Times New Roman" w:eastAsia="Times New Roman" w:hAnsi="Times New Roman"/>
          <w:b/>
          <w:sz w:val="28"/>
          <w:szCs w:val="28"/>
          <w:lang w:val="en-GB"/>
        </w:rPr>
        <w:t xml:space="preserve">Follow-up to the Indonesian-Swiss country-led initiative to </w:t>
      </w:r>
      <w:r w:rsidRPr="00551313">
        <w:rPr>
          <w:rFonts w:ascii="Times New Roman" w:eastAsia="Times New Roman" w:hAnsi="Times New Roman"/>
          <w:b/>
          <w:sz w:val="28"/>
          <w:szCs w:val="28"/>
          <w:lang w:val="en-GB"/>
        </w:rPr>
        <w:t xml:space="preserve">improve the effectiveness of the Basel Convention </w:t>
      </w:r>
    </w:p>
    <w:p w:rsidR="00E410ED" w:rsidRPr="00551313" w:rsidRDefault="00E410ED" w:rsidP="00E410ED">
      <w:pPr>
        <w:keepNext/>
        <w:keepLines/>
        <w:tabs>
          <w:tab w:val="right" w:pos="851"/>
          <w:tab w:val="left" w:pos="1247"/>
          <w:tab w:val="left" w:pos="1814"/>
          <w:tab w:val="left" w:pos="2381"/>
          <w:tab w:val="left" w:pos="2948"/>
          <w:tab w:val="left" w:pos="3515"/>
        </w:tabs>
        <w:suppressAutoHyphens/>
        <w:spacing w:before="120" w:after="120"/>
        <w:ind w:left="1247" w:right="284" w:hanging="1247"/>
        <w:rPr>
          <w:rFonts w:ascii="Times New Roman" w:eastAsia="Times New Roman" w:hAnsi="Times New Roman"/>
          <w:b/>
          <w:lang w:val="en-GB"/>
        </w:rPr>
      </w:pPr>
      <w:r w:rsidRPr="00551313">
        <w:rPr>
          <w:rFonts w:ascii="Times New Roman" w:eastAsia="Times New Roman" w:hAnsi="Times New Roman"/>
          <w:b/>
          <w:lang w:val="en-GB"/>
        </w:rPr>
        <w:tab/>
      </w:r>
      <w:r w:rsidRPr="00551313">
        <w:rPr>
          <w:rFonts w:ascii="Times New Roman" w:eastAsia="Times New Roman" w:hAnsi="Times New Roman"/>
          <w:b/>
          <w:lang w:val="en-GB"/>
        </w:rPr>
        <w:tab/>
        <w:t xml:space="preserve">Providing further legal clarity: </w:t>
      </w:r>
      <w:r w:rsidR="004F3DAB">
        <w:rPr>
          <w:rFonts w:ascii="Times New Roman" w:eastAsia="Times New Roman" w:hAnsi="Times New Roman"/>
          <w:b/>
          <w:lang w:val="en-GB"/>
        </w:rPr>
        <w:t xml:space="preserve">revised </w:t>
      </w:r>
      <w:r w:rsidRPr="00551313">
        <w:rPr>
          <w:rFonts w:ascii="Times New Roman" w:eastAsia="Times New Roman" w:hAnsi="Times New Roman"/>
          <w:b/>
          <w:lang w:val="en-GB"/>
        </w:rPr>
        <w:t xml:space="preserve">draft glossary of terms </w:t>
      </w:r>
      <w:r w:rsidR="00495B95" w:rsidRPr="00551313">
        <w:rPr>
          <w:rFonts w:ascii="Times New Roman" w:eastAsia="Times New Roman" w:hAnsi="Times New Roman"/>
          <w:b/>
          <w:lang w:val="en-GB"/>
        </w:rPr>
        <w:t>prepared by the small intersessional working group (</w:t>
      </w:r>
      <w:r w:rsidR="00584BFA">
        <w:rPr>
          <w:rFonts w:ascii="Times New Roman" w:eastAsia="Times New Roman" w:hAnsi="Times New Roman"/>
          <w:b/>
          <w:lang w:val="en-GB"/>
        </w:rPr>
        <w:t>February 2014</w:t>
      </w:r>
      <w:r w:rsidR="00495B95" w:rsidRPr="00551313">
        <w:rPr>
          <w:rFonts w:ascii="Times New Roman" w:eastAsia="Times New Roman" w:hAnsi="Times New Roman"/>
          <w:b/>
          <w:lang w:val="en-GB"/>
        </w:rPr>
        <w:t>)</w:t>
      </w:r>
    </w:p>
    <w:p w:rsidR="00597761" w:rsidRPr="005B6C55" w:rsidRDefault="005C41F5" w:rsidP="005B6C55">
      <w:pPr>
        <w:keepNext/>
        <w:keepLines/>
        <w:tabs>
          <w:tab w:val="right" w:pos="851"/>
          <w:tab w:val="left" w:pos="1247"/>
          <w:tab w:val="left" w:pos="1814"/>
          <w:tab w:val="left" w:pos="2381"/>
          <w:tab w:val="left" w:pos="2948"/>
          <w:tab w:val="left" w:pos="3515"/>
        </w:tabs>
        <w:suppressAutoHyphens/>
        <w:spacing w:before="120" w:after="120"/>
        <w:ind w:left="1247" w:right="284" w:hanging="1247"/>
        <w:rPr>
          <w:rFonts w:ascii="Times New Roman" w:eastAsia="Times New Roman" w:hAnsi="Times New Roman"/>
          <w:b/>
          <w:lang w:val="en-GB"/>
        </w:rPr>
      </w:pPr>
      <w:r>
        <w:rPr>
          <w:rFonts w:ascii="Times New Roman" w:eastAsia="Times New Roman" w:hAnsi="Times New Roman"/>
          <w:b/>
          <w:lang w:val="en-GB"/>
        </w:rPr>
        <w:tab/>
      </w:r>
      <w:r w:rsidR="00E410ED" w:rsidRPr="00551313">
        <w:rPr>
          <w:rFonts w:ascii="Times New Roman" w:eastAsia="Times New Roman" w:hAnsi="Times New Roman"/>
          <w:b/>
          <w:lang w:val="en-GB"/>
        </w:rPr>
        <w:tab/>
      </w:r>
      <w:r w:rsidR="00E410ED" w:rsidRPr="00551313">
        <w:rPr>
          <w:rFonts w:ascii="Times New Roman" w:eastAsia="Times New Roman" w:hAnsi="Times New Roman"/>
          <w:b/>
          <w:lang w:val="en-GB"/>
        </w:rPr>
        <w:tab/>
      </w:r>
    </w:p>
    <w:p w:rsidR="00597761" w:rsidRPr="0057057B" w:rsidRDefault="00597761" w:rsidP="00E57D7B">
      <w:pPr>
        <w:numPr>
          <w:ilvl w:val="0"/>
          <w:numId w:val="1"/>
        </w:numPr>
        <w:tabs>
          <w:tab w:val="clear" w:pos="567"/>
          <w:tab w:val="num" w:pos="1260"/>
          <w:tab w:val="left" w:pos="1814"/>
          <w:tab w:val="left" w:pos="2381"/>
          <w:tab w:val="left" w:pos="2948"/>
          <w:tab w:val="left" w:pos="3515"/>
        </w:tabs>
        <w:spacing w:after="120"/>
        <w:rPr>
          <w:rFonts w:ascii="Times New Roman" w:eastAsia="Times New Roman" w:hAnsi="Times New Roman"/>
          <w:sz w:val="22"/>
          <w:szCs w:val="22"/>
          <w:lang w:val="en-GB"/>
        </w:rPr>
      </w:pPr>
      <w:r w:rsidRPr="0057057B">
        <w:rPr>
          <w:rFonts w:ascii="Times New Roman" w:hAnsi="Times New Roman"/>
          <w:sz w:val="22"/>
          <w:szCs w:val="22"/>
        </w:rPr>
        <w:t xml:space="preserve">By decision BC-11/1 on </w:t>
      </w:r>
      <w:r w:rsidRPr="0057057B">
        <w:rPr>
          <w:rFonts w:ascii="Times New Roman" w:eastAsia="Times New Roman" w:hAnsi="Times New Roman"/>
          <w:sz w:val="22"/>
          <w:szCs w:val="22"/>
          <w:lang w:val="en-GB"/>
        </w:rPr>
        <w:t>the follow-up to the Indonesian-Swiss country</w:t>
      </w:r>
      <w:r w:rsidRPr="0057057B">
        <w:rPr>
          <w:rFonts w:ascii="Times New Roman" w:eastAsia="Times New Roman" w:hAnsi="Times New Roman"/>
          <w:sz w:val="22"/>
          <w:szCs w:val="22"/>
          <w:lang w:val="en-GB"/>
        </w:rPr>
        <w:noBreakHyphen/>
        <w:t>led initiative to improve the effectiveness of the Basel Convention</w:t>
      </w:r>
      <w:r w:rsidRPr="0057057B">
        <w:rPr>
          <w:rFonts w:ascii="Times New Roman" w:hAnsi="Times New Roman"/>
          <w:sz w:val="22"/>
          <w:szCs w:val="22"/>
        </w:rPr>
        <w:t xml:space="preserve">, the Conference of Parties established, within available resources, a small intersessional working group </w:t>
      </w:r>
      <w:r w:rsidR="00E57D7B" w:rsidRPr="0057057B">
        <w:rPr>
          <w:rFonts w:ascii="Times New Roman" w:hAnsi="Times New Roman"/>
          <w:sz w:val="22"/>
          <w:szCs w:val="22"/>
        </w:rPr>
        <w:t>(hereinafter “SIWG”)</w:t>
      </w:r>
      <w:r w:rsidR="005B6C55">
        <w:rPr>
          <w:rStyle w:val="FootnoteReference"/>
          <w:rFonts w:ascii="Times New Roman" w:hAnsi="Times New Roman"/>
          <w:sz w:val="22"/>
          <w:szCs w:val="22"/>
        </w:rPr>
        <w:footnoteReference w:id="1"/>
      </w:r>
      <w:r w:rsidR="00E57D7B" w:rsidRPr="0057057B">
        <w:rPr>
          <w:rFonts w:ascii="Times New Roman" w:hAnsi="Times New Roman"/>
          <w:sz w:val="22"/>
          <w:szCs w:val="22"/>
        </w:rPr>
        <w:t xml:space="preserve"> </w:t>
      </w:r>
      <w:r w:rsidRPr="0057057B">
        <w:rPr>
          <w:rFonts w:ascii="Times New Roman" w:hAnsi="Times New Roman"/>
          <w:sz w:val="22"/>
          <w:szCs w:val="22"/>
        </w:rPr>
        <w:t xml:space="preserve">to: </w:t>
      </w:r>
    </w:p>
    <w:p w:rsidR="007E3CD6" w:rsidRPr="0057057B" w:rsidRDefault="00A3205A" w:rsidP="00A3205A">
      <w:pPr>
        <w:tabs>
          <w:tab w:val="left" w:pos="2430"/>
        </w:tabs>
        <w:autoSpaceDE w:val="0"/>
        <w:autoSpaceDN w:val="0"/>
        <w:adjustRightInd w:val="0"/>
        <w:spacing w:after="120"/>
        <w:ind w:left="2430" w:hanging="540"/>
        <w:rPr>
          <w:rFonts w:ascii="Times New Roman" w:hAnsi="Times New Roman"/>
          <w:sz w:val="22"/>
          <w:szCs w:val="22"/>
        </w:rPr>
      </w:pPr>
      <w:r w:rsidRPr="0057057B">
        <w:rPr>
          <w:rFonts w:ascii="Times New Roman" w:hAnsi="Times New Roman"/>
          <w:sz w:val="22"/>
          <w:szCs w:val="22"/>
        </w:rPr>
        <w:t>(a)</w:t>
      </w:r>
      <w:r w:rsidRPr="0057057B">
        <w:rPr>
          <w:rFonts w:ascii="Times New Roman" w:hAnsi="Times New Roman"/>
          <w:sz w:val="22"/>
          <w:szCs w:val="22"/>
        </w:rPr>
        <w:tab/>
      </w:r>
      <w:r w:rsidR="00FA494E" w:rsidRPr="0057057B">
        <w:rPr>
          <w:rFonts w:ascii="Times New Roman" w:hAnsi="Times New Roman"/>
          <w:sz w:val="22"/>
          <w:szCs w:val="22"/>
        </w:rPr>
        <w:t>C</w:t>
      </w:r>
      <w:r w:rsidR="00597761" w:rsidRPr="0057057B">
        <w:rPr>
          <w:rFonts w:ascii="Times New Roman" w:hAnsi="Times New Roman"/>
          <w:sz w:val="22"/>
          <w:szCs w:val="22"/>
        </w:rPr>
        <w:t>omplete the glossary of terms</w:t>
      </w:r>
      <w:r w:rsidR="0031388A" w:rsidRPr="0057057B">
        <w:rPr>
          <w:rFonts w:ascii="Times New Roman" w:hAnsi="Times New Roman"/>
          <w:sz w:val="22"/>
          <w:szCs w:val="22"/>
        </w:rPr>
        <w:t xml:space="preserve"> </w:t>
      </w:r>
      <w:r w:rsidR="00CF2537" w:rsidRPr="0057057B">
        <w:rPr>
          <w:rFonts w:ascii="Times New Roman" w:hAnsi="Times New Roman"/>
          <w:sz w:val="22"/>
          <w:szCs w:val="22"/>
        </w:rPr>
        <w:t xml:space="preserve">set out in the annex to document </w:t>
      </w:r>
      <w:r w:rsidR="00CF2537" w:rsidRPr="0057057B">
        <w:rPr>
          <w:rFonts w:ascii="Times New Roman" w:hAnsi="Times New Roman"/>
          <w:color w:val="000000"/>
          <w:sz w:val="22"/>
          <w:szCs w:val="22"/>
        </w:rPr>
        <w:t>UNEP/CHW.11/3/Add</w:t>
      </w:r>
      <w:r w:rsidR="00CF2537" w:rsidRPr="0057057B">
        <w:rPr>
          <w:rFonts w:ascii="Times New Roman" w:hAnsi="Times New Roman"/>
          <w:sz w:val="22"/>
          <w:szCs w:val="22"/>
        </w:rPr>
        <w:t>.2</w:t>
      </w:r>
      <w:r w:rsidR="00597761" w:rsidRPr="0057057B">
        <w:rPr>
          <w:rFonts w:ascii="Times New Roman" w:hAnsi="Times New Roman"/>
          <w:sz w:val="22"/>
          <w:szCs w:val="22"/>
        </w:rPr>
        <w:t>, taking into account comments received from parties to date</w:t>
      </w:r>
      <w:r w:rsidR="00285FED">
        <w:rPr>
          <w:rStyle w:val="FootnoteReference"/>
          <w:rFonts w:ascii="Times New Roman" w:hAnsi="Times New Roman"/>
          <w:sz w:val="22"/>
          <w:szCs w:val="22"/>
        </w:rPr>
        <w:footnoteReference w:id="2"/>
      </w:r>
      <w:r w:rsidR="007E3CD6" w:rsidRPr="0057057B">
        <w:rPr>
          <w:rFonts w:ascii="Times New Roman" w:hAnsi="Times New Roman"/>
          <w:sz w:val="22"/>
          <w:szCs w:val="22"/>
        </w:rPr>
        <w:t xml:space="preserve"> by:</w:t>
      </w:r>
    </w:p>
    <w:p w:rsidR="007E3CD6" w:rsidRPr="0057057B" w:rsidRDefault="007E3CD6" w:rsidP="00A3205A">
      <w:pPr>
        <w:autoSpaceDE w:val="0"/>
        <w:autoSpaceDN w:val="0"/>
        <w:adjustRightInd w:val="0"/>
        <w:spacing w:after="120"/>
        <w:ind w:left="2880" w:hanging="360"/>
        <w:rPr>
          <w:rFonts w:ascii="Times New Roman" w:hAnsi="Times New Roman"/>
          <w:sz w:val="22"/>
          <w:szCs w:val="22"/>
        </w:rPr>
      </w:pPr>
      <w:r w:rsidRPr="0057057B">
        <w:rPr>
          <w:rFonts w:ascii="Times New Roman" w:hAnsi="Times New Roman"/>
          <w:sz w:val="22"/>
          <w:szCs w:val="22"/>
        </w:rPr>
        <w:t>(i)</w:t>
      </w:r>
      <w:r w:rsidRPr="0057057B">
        <w:rPr>
          <w:rFonts w:ascii="Times New Roman" w:hAnsi="Times New Roman"/>
          <w:sz w:val="22"/>
          <w:szCs w:val="22"/>
        </w:rPr>
        <w:tab/>
        <w:t xml:space="preserve">Considering whether all of the terms in the annex to document </w:t>
      </w:r>
      <w:r w:rsidRPr="0057057B">
        <w:rPr>
          <w:rFonts w:ascii="Times New Roman" w:hAnsi="Times New Roman"/>
          <w:color w:val="000000"/>
          <w:sz w:val="22"/>
          <w:szCs w:val="22"/>
        </w:rPr>
        <w:t>UNEP/CHW.11/3/Add</w:t>
      </w:r>
      <w:r w:rsidRPr="0057057B">
        <w:rPr>
          <w:rFonts w:ascii="Times New Roman" w:hAnsi="Times New Roman"/>
          <w:sz w:val="22"/>
          <w:szCs w:val="22"/>
        </w:rPr>
        <w:t>.2 are useful for the interpretation of the Convention and whether any other useful terms can be included;</w:t>
      </w:r>
    </w:p>
    <w:p w:rsidR="007E3CD6" w:rsidRPr="005C41F5" w:rsidRDefault="007E3CD6" w:rsidP="00A3205A">
      <w:pPr>
        <w:autoSpaceDE w:val="0"/>
        <w:autoSpaceDN w:val="0"/>
        <w:adjustRightInd w:val="0"/>
        <w:spacing w:after="120"/>
        <w:ind w:left="2880" w:hanging="360"/>
        <w:rPr>
          <w:rFonts w:ascii="Times New Roman" w:hAnsi="Times New Roman"/>
          <w:sz w:val="22"/>
          <w:szCs w:val="22"/>
        </w:rPr>
      </w:pPr>
      <w:r w:rsidRPr="0057057B">
        <w:rPr>
          <w:rFonts w:ascii="Times New Roman" w:hAnsi="Times New Roman"/>
          <w:sz w:val="22"/>
          <w:szCs w:val="22"/>
        </w:rPr>
        <w:t>(ii)</w:t>
      </w:r>
      <w:r w:rsidRPr="0057057B">
        <w:rPr>
          <w:rFonts w:ascii="Times New Roman" w:hAnsi="Times New Roman"/>
          <w:sz w:val="22"/>
          <w:szCs w:val="22"/>
        </w:rPr>
        <w:tab/>
        <w:t>Examining the glossaries and/or definitions in the PACE guidance document on the environmentally sound management of used and end-of-</w:t>
      </w:r>
      <w:r w:rsidRPr="005C41F5">
        <w:rPr>
          <w:rFonts w:ascii="Times New Roman" w:hAnsi="Times New Roman"/>
          <w:sz w:val="22"/>
          <w:szCs w:val="22"/>
        </w:rPr>
        <w:t>life computing equipment, the draft technical guidelines on transboundary movements of electronic and electrical waste (e-waste), in particular regarding the distinction between waste and non-waste, and the framework for the environmentally sound management of hazardous wastes and other wastes, along with previously adopted technical guidelines, to consider whether any other terms could be usefully included in the glossary;</w:t>
      </w:r>
    </w:p>
    <w:p w:rsidR="007E3CD6" w:rsidRPr="005C41F5" w:rsidRDefault="007E3CD6" w:rsidP="00A3205A">
      <w:pPr>
        <w:autoSpaceDE w:val="0"/>
        <w:autoSpaceDN w:val="0"/>
        <w:adjustRightInd w:val="0"/>
        <w:spacing w:after="120"/>
        <w:ind w:left="2880" w:hanging="360"/>
        <w:rPr>
          <w:rFonts w:ascii="Times New Roman" w:hAnsi="Times New Roman"/>
          <w:sz w:val="22"/>
          <w:szCs w:val="22"/>
        </w:rPr>
      </w:pPr>
      <w:r w:rsidRPr="005C41F5">
        <w:rPr>
          <w:rFonts w:ascii="Times New Roman" w:hAnsi="Times New Roman"/>
          <w:sz w:val="22"/>
          <w:szCs w:val="22"/>
        </w:rPr>
        <w:t>(iii)</w:t>
      </w:r>
      <w:r w:rsidRPr="005C41F5">
        <w:rPr>
          <w:rFonts w:ascii="Times New Roman" w:hAnsi="Times New Roman"/>
          <w:sz w:val="22"/>
          <w:szCs w:val="22"/>
        </w:rPr>
        <w:tab/>
        <w:t>Ensuring that relevant Convention definitions are retained as defined in the Convention;</w:t>
      </w:r>
    </w:p>
    <w:p w:rsidR="003D0BE3" w:rsidRPr="005C41F5" w:rsidRDefault="007E3CD6" w:rsidP="00A3205A">
      <w:pPr>
        <w:tabs>
          <w:tab w:val="left" w:pos="2520"/>
        </w:tabs>
        <w:autoSpaceDE w:val="0"/>
        <w:autoSpaceDN w:val="0"/>
        <w:adjustRightInd w:val="0"/>
        <w:spacing w:after="120"/>
        <w:ind w:left="2880" w:hanging="360"/>
        <w:rPr>
          <w:rFonts w:ascii="Times New Roman" w:hAnsi="Times New Roman"/>
          <w:sz w:val="22"/>
          <w:szCs w:val="22"/>
        </w:rPr>
      </w:pPr>
      <w:r w:rsidRPr="005C41F5">
        <w:rPr>
          <w:rFonts w:ascii="Times New Roman" w:hAnsi="Times New Roman"/>
          <w:sz w:val="22"/>
          <w:szCs w:val="22"/>
        </w:rPr>
        <w:t>(iv)</w:t>
      </w:r>
      <w:r w:rsidRPr="005C41F5">
        <w:rPr>
          <w:rFonts w:ascii="Times New Roman" w:hAnsi="Times New Roman"/>
          <w:sz w:val="22"/>
          <w:szCs w:val="22"/>
        </w:rPr>
        <w:tab/>
        <w:t>Finalizing the glossary for consideration by the Open-ended Working Group at its ninth meeting;</w:t>
      </w:r>
      <w:r w:rsidR="003D0BE3" w:rsidRPr="005C41F5">
        <w:rPr>
          <w:rFonts w:ascii="Times New Roman" w:hAnsi="Times New Roman"/>
          <w:sz w:val="22"/>
          <w:szCs w:val="22"/>
        </w:rPr>
        <w:t xml:space="preserve"> </w:t>
      </w:r>
    </w:p>
    <w:p w:rsidR="00597761" w:rsidRPr="005C41F5" w:rsidRDefault="007E3CD6" w:rsidP="00A3205A">
      <w:pPr>
        <w:tabs>
          <w:tab w:val="left" w:pos="2520"/>
        </w:tabs>
        <w:autoSpaceDE w:val="0"/>
        <w:autoSpaceDN w:val="0"/>
        <w:adjustRightInd w:val="0"/>
        <w:spacing w:after="120"/>
        <w:ind w:left="2880" w:hanging="360"/>
        <w:rPr>
          <w:rFonts w:ascii="Times New Roman" w:hAnsi="Times New Roman"/>
          <w:sz w:val="22"/>
          <w:szCs w:val="22"/>
        </w:rPr>
      </w:pPr>
      <w:r w:rsidRPr="005C41F5">
        <w:rPr>
          <w:rFonts w:ascii="Times New Roman" w:hAnsi="Times New Roman"/>
          <w:sz w:val="22"/>
          <w:szCs w:val="22"/>
        </w:rPr>
        <w:t>(v)</w:t>
      </w:r>
      <w:r w:rsidRPr="005C41F5">
        <w:rPr>
          <w:rFonts w:ascii="Times New Roman" w:hAnsi="Times New Roman"/>
          <w:sz w:val="22"/>
          <w:szCs w:val="22"/>
        </w:rPr>
        <w:tab/>
        <w:t>Recommending to the Open-ended Working Group at its ninth meeting whether any terms defined in previously adopted technical guidelines and guidance documents as well as the framework for the environmentally sound management of hazardous wastes and other wastes need to be updated as a result;</w:t>
      </w:r>
    </w:p>
    <w:p w:rsidR="00597761" w:rsidRPr="005C41F5" w:rsidRDefault="00597761" w:rsidP="003D4D1D">
      <w:pPr>
        <w:pStyle w:val="AATitle"/>
        <w:numPr>
          <w:ilvl w:val="0"/>
          <w:numId w:val="0"/>
        </w:numPr>
        <w:tabs>
          <w:tab w:val="clear" w:pos="1247"/>
          <w:tab w:val="num" w:pos="2430"/>
          <w:tab w:val="left" w:pos="6030"/>
          <w:tab w:val="left" w:pos="7110"/>
          <w:tab w:val="left" w:pos="9450"/>
        </w:tabs>
        <w:autoSpaceDE w:val="0"/>
        <w:autoSpaceDN w:val="0"/>
        <w:adjustRightInd w:val="0"/>
        <w:spacing w:after="120"/>
        <w:ind w:left="2430" w:right="0" w:hanging="630"/>
        <w:rPr>
          <w:b w:val="0"/>
          <w:sz w:val="22"/>
          <w:szCs w:val="22"/>
        </w:rPr>
      </w:pPr>
      <w:r w:rsidRPr="005C41F5">
        <w:rPr>
          <w:b w:val="0"/>
          <w:sz w:val="22"/>
          <w:szCs w:val="22"/>
        </w:rPr>
        <w:tab/>
        <w:t>(b)</w:t>
      </w:r>
      <w:r w:rsidRPr="005C41F5">
        <w:rPr>
          <w:b w:val="0"/>
          <w:sz w:val="22"/>
          <w:szCs w:val="22"/>
        </w:rPr>
        <w:tab/>
        <w:t>Identify terms for which it would be useful</w:t>
      </w:r>
      <w:r w:rsidR="00AC249D" w:rsidRPr="005C41F5">
        <w:rPr>
          <w:b w:val="0"/>
          <w:sz w:val="22"/>
          <w:szCs w:val="22"/>
        </w:rPr>
        <w:t xml:space="preserve"> t</w:t>
      </w:r>
      <w:r w:rsidRPr="005C41F5">
        <w:rPr>
          <w:b w:val="0"/>
          <w:sz w:val="22"/>
          <w:szCs w:val="22"/>
        </w:rPr>
        <w:t>o have further explanations and provide such explanations in the glossary; and</w:t>
      </w:r>
    </w:p>
    <w:p w:rsidR="00597761" w:rsidRPr="005C41F5" w:rsidRDefault="00597761" w:rsidP="003D4D1D">
      <w:pPr>
        <w:pStyle w:val="AATitle"/>
        <w:numPr>
          <w:ilvl w:val="0"/>
          <w:numId w:val="0"/>
        </w:numPr>
        <w:tabs>
          <w:tab w:val="clear" w:pos="1247"/>
          <w:tab w:val="num" w:pos="2430"/>
        </w:tabs>
        <w:autoSpaceDE w:val="0"/>
        <w:autoSpaceDN w:val="0"/>
        <w:adjustRightInd w:val="0"/>
        <w:spacing w:after="120"/>
        <w:ind w:left="2430" w:right="0" w:hanging="630"/>
        <w:rPr>
          <w:b w:val="0"/>
          <w:sz w:val="22"/>
          <w:szCs w:val="22"/>
        </w:rPr>
      </w:pPr>
      <w:r w:rsidRPr="005C41F5">
        <w:rPr>
          <w:b w:val="0"/>
          <w:sz w:val="22"/>
          <w:szCs w:val="22"/>
        </w:rPr>
        <w:tab/>
        <w:t>(c)</w:t>
      </w:r>
      <w:r w:rsidRPr="005C41F5">
        <w:rPr>
          <w:b w:val="0"/>
          <w:sz w:val="22"/>
          <w:szCs w:val="22"/>
        </w:rPr>
        <w:tab/>
        <w:t>Recommend to the Open-ended Working Group at its ninth meeting where f</w:t>
      </w:r>
      <w:r w:rsidR="00E57D7B" w:rsidRPr="005C41F5">
        <w:rPr>
          <w:b w:val="0"/>
          <w:sz w:val="22"/>
          <w:szCs w:val="22"/>
        </w:rPr>
        <w:t>urther guidance would be useful.</w:t>
      </w:r>
    </w:p>
    <w:p w:rsidR="00597761" w:rsidRPr="005C41F5" w:rsidRDefault="00597761" w:rsidP="00430AD1">
      <w:pPr>
        <w:tabs>
          <w:tab w:val="num" w:pos="1260"/>
          <w:tab w:val="left" w:pos="1814"/>
          <w:tab w:val="left" w:pos="2381"/>
          <w:tab w:val="left" w:pos="2948"/>
          <w:tab w:val="left" w:pos="3515"/>
        </w:tabs>
        <w:spacing w:after="120"/>
        <w:ind w:left="1247"/>
        <w:rPr>
          <w:rFonts w:ascii="Times New Roman" w:eastAsia="Times New Roman" w:hAnsi="Times New Roman"/>
          <w:sz w:val="22"/>
          <w:szCs w:val="22"/>
          <w:lang w:val="en-GB"/>
        </w:rPr>
      </w:pPr>
      <w:r w:rsidRPr="005C41F5">
        <w:rPr>
          <w:rFonts w:ascii="Times New Roman" w:eastAsia="Times New Roman" w:hAnsi="Times New Roman"/>
          <w:sz w:val="22"/>
          <w:szCs w:val="22"/>
          <w:lang w:val="en-GB"/>
        </w:rPr>
        <w:t xml:space="preserve">2. </w:t>
      </w:r>
      <w:r w:rsidR="00E57D7B" w:rsidRPr="005C41F5">
        <w:rPr>
          <w:rFonts w:ascii="Times New Roman" w:eastAsia="Times New Roman" w:hAnsi="Times New Roman"/>
          <w:sz w:val="22"/>
          <w:szCs w:val="22"/>
          <w:lang w:val="en-GB"/>
        </w:rPr>
        <w:tab/>
        <w:t xml:space="preserve">The SIWG was also </w:t>
      </w:r>
      <w:r w:rsidR="00E57D7B" w:rsidRPr="005C41F5">
        <w:rPr>
          <w:rFonts w:ascii="Times New Roman" w:hAnsi="Times New Roman"/>
          <w:sz w:val="22"/>
          <w:szCs w:val="22"/>
        </w:rPr>
        <w:t>mandate</w:t>
      </w:r>
      <w:r w:rsidR="00FA494E" w:rsidRPr="005C41F5">
        <w:rPr>
          <w:rFonts w:ascii="Times New Roman" w:hAnsi="Times New Roman"/>
          <w:sz w:val="22"/>
          <w:szCs w:val="22"/>
        </w:rPr>
        <w:t>d</w:t>
      </w:r>
      <w:r w:rsidR="00E57D7B" w:rsidRPr="005C41F5">
        <w:rPr>
          <w:rFonts w:ascii="Times New Roman" w:hAnsi="Times New Roman"/>
          <w:sz w:val="22"/>
          <w:szCs w:val="22"/>
        </w:rPr>
        <w:t xml:space="preserve"> to consider options for further steps towards the consistent interpretation of terminology, including possible voluntary and legally binding options, and to report thereon to the Open-ended Working Group at its ninth meeting</w:t>
      </w:r>
      <w:r w:rsidR="00FA494E" w:rsidRPr="005C41F5">
        <w:rPr>
          <w:rFonts w:ascii="Times New Roman" w:eastAsia="Times New Roman" w:hAnsi="Times New Roman"/>
          <w:sz w:val="22"/>
          <w:szCs w:val="22"/>
          <w:lang w:val="en-GB"/>
        </w:rPr>
        <w:t xml:space="preserve">. </w:t>
      </w:r>
    </w:p>
    <w:p w:rsidR="003D4D1D" w:rsidRPr="005C41F5" w:rsidRDefault="00430AD1" w:rsidP="003D4D1D">
      <w:pPr>
        <w:tabs>
          <w:tab w:val="left" w:pos="1247"/>
          <w:tab w:val="left" w:pos="1890"/>
        </w:tabs>
        <w:autoSpaceDE w:val="0"/>
        <w:autoSpaceDN w:val="0"/>
        <w:adjustRightInd w:val="0"/>
        <w:spacing w:after="120"/>
        <w:ind w:left="1247"/>
        <w:rPr>
          <w:rFonts w:ascii="Times New Roman" w:hAnsi="Times New Roman"/>
          <w:sz w:val="22"/>
          <w:szCs w:val="22"/>
        </w:rPr>
      </w:pPr>
      <w:r w:rsidRPr="005C41F5">
        <w:rPr>
          <w:rFonts w:ascii="Times New Roman" w:hAnsi="Times New Roman"/>
          <w:iCs/>
          <w:sz w:val="22"/>
          <w:szCs w:val="22"/>
        </w:rPr>
        <w:t>3.</w:t>
      </w:r>
      <w:r w:rsidRPr="005C41F5">
        <w:rPr>
          <w:rFonts w:ascii="Times New Roman" w:hAnsi="Times New Roman"/>
          <w:iCs/>
          <w:sz w:val="22"/>
          <w:szCs w:val="22"/>
        </w:rPr>
        <w:tab/>
        <w:t xml:space="preserve">The SIWG was requested </w:t>
      </w:r>
      <w:r w:rsidRPr="005C41F5">
        <w:rPr>
          <w:rFonts w:ascii="Times New Roman" w:hAnsi="Times New Roman"/>
          <w:sz w:val="22"/>
          <w:szCs w:val="22"/>
        </w:rPr>
        <w:t>to prepare a first draft of the revised glossary and related explanations to be made available on the Basel Convention website by 15 February 2014 with an invitation for parties and others to comment thereon by 15 April 2014, for the consideration of the small intersessional working group.</w:t>
      </w:r>
    </w:p>
    <w:p w:rsidR="00AC249D" w:rsidRPr="005C41F5" w:rsidRDefault="003D4D1D" w:rsidP="00AC249D">
      <w:pPr>
        <w:tabs>
          <w:tab w:val="left" w:pos="1247"/>
          <w:tab w:val="left" w:pos="1890"/>
        </w:tabs>
        <w:autoSpaceDE w:val="0"/>
        <w:autoSpaceDN w:val="0"/>
        <w:adjustRightInd w:val="0"/>
        <w:spacing w:after="120"/>
        <w:ind w:left="1247"/>
        <w:rPr>
          <w:rFonts w:ascii="Times New Roman" w:eastAsia="Times New Roman" w:hAnsi="Times New Roman"/>
          <w:sz w:val="22"/>
          <w:szCs w:val="22"/>
          <w:lang w:val="en-GB"/>
        </w:rPr>
      </w:pPr>
      <w:r w:rsidRPr="005C41F5">
        <w:rPr>
          <w:rFonts w:ascii="Times New Roman" w:hAnsi="Times New Roman"/>
          <w:sz w:val="22"/>
          <w:szCs w:val="22"/>
        </w:rPr>
        <w:t xml:space="preserve">4. </w:t>
      </w:r>
      <w:r w:rsidRPr="005C41F5">
        <w:rPr>
          <w:rFonts w:ascii="Times New Roman" w:hAnsi="Times New Roman"/>
          <w:sz w:val="22"/>
          <w:szCs w:val="22"/>
        </w:rPr>
        <w:tab/>
      </w:r>
      <w:r w:rsidR="00E410ED" w:rsidRPr="005C41F5">
        <w:rPr>
          <w:rFonts w:ascii="Times New Roman" w:eastAsia="Times New Roman" w:hAnsi="Times New Roman"/>
          <w:sz w:val="22"/>
          <w:szCs w:val="22"/>
          <w:lang w:val="en-GB"/>
        </w:rPr>
        <w:t xml:space="preserve">In accordance with Decision </w:t>
      </w:r>
      <w:r w:rsidR="004A75E3" w:rsidRPr="005C41F5">
        <w:rPr>
          <w:rFonts w:ascii="Times New Roman" w:eastAsia="Times New Roman" w:hAnsi="Times New Roman"/>
          <w:sz w:val="22"/>
          <w:szCs w:val="22"/>
          <w:lang w:val="en-GB"/>
        </w:rPr>
        <w:t>BC-11</w:t>
      </w:r>
      <w:r w:rsidR="00285FED" w:rsidRPr="005C41F5">
        <w:rPr>
          <w:rFonts w:ascii="Times New Roman" w:eastAsia="Times New Roman" w:hAnsi="Times New Roman"/>
          <w:sz w:val="22"/>
          <w:szCs w:val="22"/>
          <w:lang w:val="en-GB"/>
        </w:rPr>
        <w:t>/1,</w:t>
      </w:r>
      <w:r w:rsidR="00E410ED" w:rsidRPr="005C41F5">
        <w:rPr>
          <w:rFonts w:ascii="Times New Roman" w:eastAsia="Times New Roman" w:hAnsi="Times New Roman"/>
          <w:sz w:val="22"/>
          <w:szCs w:val="22"/>
          <w:lang w:val="en-GB"/>
        </w:rPr>
        <w:t xml:space="preserve"> the present </w:t>
      </w:r>
      <w:r w:rsidR="00BE4221" w:rsidRPr="005C41F5">
        <w:rPr>
          <w:rFonts w:ascii="Times New Roman" w:eastAsia="Times New Roman" w:hAnsi="Times New Roman"/>
          <w:sz w:val="22"/>
          <w:szCs w:val="22"/>
          <w:lang w:val="en-GB"/>
        </w:rPr>
        <w:t>note</w:t>
      </w:r>
      <w:r w:rsidR="00E410ED" w:rsidRPr="005C41F5">
        <w:rPr>
          <w:rFonts w:ascii="Times New Roman" w:eastAsia="Times New Roman" w:hAnsi="Times New Roman"/>
          <w:sz w:val="22"/>
          <w:szCs w:val="22"/>
          <w:lang w:val="en-GB"/>
        </w:rPr>
        <w:t xml:space="preserve"> sets out in its annex a revised </w:t>
      </w:r>
      <w:r w:rsidR="004F3DAB" w:rsidRPr="005C41F5">
        <w:rPr>
          <w:rFonts w:ascii="Times New Roman" w:eastAsia="Times New Roman" w:hAnsi="Times New Roman"/>
          <w:sz w:val="22"/>
          <w:szCs w:val="22"/>
          <w:lang w:val="en-GB"/>
        </w:rPr>
        <w:t>draft glossary of terms (</w:t>
      </w:r>
      <w:r w:rsidR="00584BFA">
        <w:rPr>
          <w:rFonts w:ascii="Times New Roman" w:eastAsia="Times New Roman" w:hAnsi="Times New Roman"/>
          <w:sz w:val="22"/>
          <w:szCs w:val="22"/>
          <w:lang w:val="en-GB"/>
        </w:rPr>
        <w:t>February 2014</w:t>
      </w:r>
      <w:r w:rsidR="004F3DAB" w:rsidRPr="005C41F5">
        <w:rPr>
          <w:rFonts w:ascii="Times New Roman" w:eastAsia="Times New Roman" w:hAnsi="Times New Roman"/>
          <w:sz w:val="22"/>
          <w:szCs w:val="22"/>
          <w:lang w:val="en-GB"/>
        </w:rPr>
        <w:t>)</w:t>
      </w:r>
      <w:r w:rsidR="00AC249D" w:rsidRPr="005C41F5">
        <w:rPr>
          <w:rFonts w:ascii="Times New Roman" w:eastAsia="Times New Roman" w:hAnsi="Times New Roman"/>
          <w:sz w:val="22"/>
          <w:szCs w:val="22"/>
          <w:lang w:val="en-GB"/>
        </w:rPr>
        <w:t xml:space="preserve">. Parties and others are invited to comment </w:t>
      </w:r>
      <w:r w:rsidR="00AC249D" w:rsidRPr="005C41F5">
        <w:rPr>
          <w:rFonts w:ascii="Times New Roman" w:hAnsi="Times New Roman"/>
          <w:sz w:val="22"/>
          <w:szCs w:val="22"/>
        </w:rPr>
        <w:t xml:space="preserve">thereon by 15 April 2014. </w:t>
      </w:r>
    </w:p>
    <w:p w:rsidR="00C47208" w:rsidRDefault="00C47208">
      <w:pPr>
        <w:rPr>
          <w:rFonts w:ascii="Times New Roman" w:eastAsia="Times New Roman" w:hAnsi="Times New Roman"/>
          <w:sz w:val="20"/>
          <w:szCs w:val="20"/>
          <w:lang w:val="en-GB"/>
        </w:rPr>
      </w:pPr>
      <w:r>
        <w:rPr>
          <w:rFonts w:ascii="Times New Roman" w:eastAsia="Times New Roman" w:hAnsi="Times New Roman"/>
          <w:sz w:val="20"/>
          <w:szCs w:val="20"/>
          <w:lang w:val="en-GB"/>
        </w:rPr>
        <w:br w:type="page"/>
      </w:r>
    </w:p>
    <w:p w:rsidR="00C47208" w:rsidRPr="001945AF" w:rsidRDefault="00C47208" w:rsidP="00C47208">
      <w:pPr>
        <w:rPr>
          <w:rFonts w:ascii="Times New Roman" w:hAnsi="Times New Roman"/>
          <w:b/>
          <w:sz w:val="22"/>
          <w:szCs w:val="22"/>
          <w:lang w:val="en-GB"/>
        </w:rPr>
      </w:pPr>
      <w:r w:rsidRPr="001945AF">
        <w:rPr>
          <w:rFonts w:ascii="Times New Roman" w:hAnsi="Times New Roman"/>
          <w:b/>
          <w:sz w:val="22"/>
          <w:szCs w:val="22"/>
          <w:lang w:val="en-GB"/>
        </w:rPr>
        <w:t xml:space="preserve">Annex </w:t>
      </w:r>
    </w:p>
    <w:p w:rsidR="00C47208" w:rsidRDefault="00C47208" w:rsidP="00C47208">
      <w:pPr>
        <w:rPr>
          <w:rFonts w:ascii="Times New Roman" w:hAnsi="Times New Roman"/>
          <w:b/>
          <w:sz w:val="22"/>
          <w:szCs w:val="22"/>
        </w:rPr>
      </w:pPr>
      <w:r w:rsidRPr="001945AF">
        <w:rPr>
          <w:rFonts w:ascii="Times New Roman" w:hAnsi="Times New Roman"/>
          <w:b/>
          <w:sz w:val="22"/>
          <w:szCs w:val="22"/>
          <w:lang w:val="en-GB"/>
        </w:rPr>
        <w:t>Revised draft glossary of terms (Februar</w:t>
      </w:r>
      <w:r w:rsidRPr="001945AF">
        <w:rPr>
          <w:rFonts w:ascii="Times New Roman" w:hAnsi="Times New Roman"/>
          <w:b/>
          <w:sz w:val="22"/>
          <w:szCs w:val="22"/>
        </w:rPr>
        <w:t>y 2014)</w:t>
      </w:r>
    </w:p>
    <w:p w:rsidR="00C47208" w:rsidRDefault="00C47208" w:rsidP="00C47208">
      <w:pPr>
        <w:rPr>
          <w:rFonts w:ascii="Times New Roman" w:hAnsi="Times New Roman"/>
          <w:b/>
          <w:sz w:val="22"/>
          <w:szCs w:val="22"/>
        </w:rPr>
      </w:pPr>
    </w:p>
    <w:p w:rsidR="00C47208" w:rsidRDefault="00C47208" w:rsidP="00C47208">
      <w:pPr>
        <w:rPr>
          <w:rFonts w:ascii="Times New Roman" w:eastAsia="Times New Roman" w:hAnsi="Times New Roman"/>
          <w:i/>
          <w:sz w:val="22"/>
          <w:szCs w:val="22"/>
          <w:lang w:val="en-GB"/>
        </w:rPr>
      </w:pPr>
      <w:r w:rsidRPr="009200AD">
        <w:rPr>
          <w:rFonts w:ascii="Times New Roman" w:hAnsi="Times New Roman"/>
          <w:b/>
          <w:i/>
          <w:sz w:val="22"/>
          <w:szCs w:val="22"/>
        </w:rPr>
        <w:t xml:space="preserve">Note: </w:t>
      </w:r>
      <w:r w:rsidRPr="009200AD">
        <w:rPr>
          <w:rFonts w:ascii="Times New Roman" w:eastAsia="Times New Roman" w:hAnsi="Times New Roman"/>
          <w:i/>
          <w:sz w:val="22"/>
          <w:szCs w:val="22"/>
          <w:lang w:val="en-GB"/>
        </w:rPr>
        <w:t xml:space="preserve">The use of the symbol * at the end of definitions </w:t>
      </w:r>
      <w:r>
        <w:rPr>
          <w:rFonts w:ascii="Times New Roman" w:eastAsia="Times New Roman" w:hAnsi="Times New Roman"/>
          <w:i/>
          <w:sz w:val="22"/>
          <w:szCs w:val="22"/>
          <w:lang w:val="en-GB"/>
        </w:rPr>
        <w:t>signals</w:t>
      </w:r>
      <w:r w:rsidRPr="009200AD">
        <w:rPr>
          <w:rFonts w:ascii="Times New Roman" w:eastAsia="Times New Roman" w:hAnsi="Times New Roman"/>
          <w:i/>
          <w:sz w:val="22"/>
          <w:szCs w:val="22"/>
          <w:lang w:val="en-GB"/>
        </w:rPr>
        <w:t xml:space="preserve"> that different definitions currently</w:t>
      </w:r>
      <w:r>
        <w:rPr>
          <w:rFonts w:ascii="Times New Roman" w:eastAsia="Times New Roman" w:hAnsi="Times New Roman"/>
          <w:i/>
          <w:sz w:val="22"/>
          <w:szCs w:val="22"/>
          <w:lang w:val="en-GB"/>
        </w:rPr>
        <w:t>:</w:t>
      </w:r>
    </w:p>
    <w:p w:rsidR="00C47208" w:rsidRDefault="00C47208" w:rsidP="00C47208">
      <w:pPr>
        <w:ind w:firstLine="720"/>
        <w:rPr>
          <w:rFonts w:ascii="Times New Roman" w:hAnsi="Times New Roman"/>
          <w:i/>
          <w:sz w:val="22"/>
          <w:szCs w:val="22"/>
        </w:rPr>
      </w:pPr>
      <w:r w:rsidRPr="009200AD">
        <w:rPr>
          <w:rFonts w:ascii="Times New Roman" w:eastAsia="Times New Roman" w:hAnsi="Times New Roman"/>
          <w:i/>
          <w:sz w:val="22"/>
          <w:szCs w:val="22"/>
          <w:lang w:val="en-GB"/>
        </w:rPr>
        <w:t xml:space="preserve"> </w:t>
      </w:r>
      <w:r>
        <w:rPr>
          <w:rFonts w:ascii="Times New Roman" w:eastAsia="Times New Roman" w:hAnsi="Times New Roman"/>
          <w:i/>
          <w:sz w:val="22"/>
          <w:szCs w:val="22"/>
          <w:lang w:val="en-GB"/>
        </w:rPr>
        <w:t xml:space="preserve">1) </w:t>
      </w:r>
      <w:r w:rsidRPr="009200AD">
        <w:rPr>
          <w:rFonts w:ascii="Times New Roman" w:eastAsia="Times New Roman" w:hAnsi="Times New Roman"/>
          <w:i/>
          <w:sz w:val="22"/>
          <w:szCs w:val="22"/>
          <w:lang w:val="en-GB"/>
        </w:rPr>
        <w:t xml:space="preserve">exist in </w:t>
      </w:r>
      <w:r w:rsidRPr="009200AD">
        <w:rPr>
          <w:rFonts w:ascii="Times New Roman" w:hAnsi="Times New Roman"/>
          <w:i/>
          <w:sz w:val="22"/>
          <w:szCs w:val="22"/>
        </w:rPr>
        <w:t>previously adopted technical gui</w:t>
      </w:r>
      <w:r>
        <w:rPr>
          <w:rFonts w:ascii="Times New Roman" w:hAnsi="Times New Roman"/>
          <w:i/>
          <w:sz w:val="22"/>
          <w:szCs w:val="22"/>
        </w:rPr>
        <w:t xml:space="preserve">delines and guidance documents </w:t>
      </w:r>
      <w:r w:rsidRPr="009200AD">
        <w:rPr>
          <w:rFonts w:ascii="Times New Roman" w:hAnsi="Times New Roman"/>
          <w:i/>
          <w:sz w:val="22"/>
          <w:szCs w:val="22"/>
        </w:rPr>
        <w:t>such as the Revised technical guidelines for the environmentally sound management of used and waste pneumatic tyres</w:t>
      </w:r>
      <w:r>
        <w:rPr>
          <w:rFonts w:ascii="Times New Roman" w:hAnsi="Times New Roman"/>
          <w:i/>
          <w:sz w:val="22"/>
          <w:szCs w:val="22"/>
        </w:rPr>
        <w:t xml:space="preserve"> (hereinafter “tyres guidelines”)</w:t>
      </w:r>
      <w:r w:rsidRPr="009200AD">
        <w:rPr>
          <w:rFonts w:ascii="Times New Roman" w:hAnsi="Times New Roman"/>
          <w:i/>
          <w:sz w:val="22"/>
          <w:szCs w:val="22"/>
        </w:rPr>
        <w:t xml:space="preserve">, the Technical guidelines for the environmentally sound management of the full and partial dismantling of ships </w:t>
      </w:r>
      <w:r>
        <w:rPr>
          <w:rFonts w:ascii="Times New Roman" w:hAnsi="Times New Roman"/>
          <w:i/>
          <w:sz w:val="22"/>
          <w:szCs w:val="22"/>
        </w:rPr>
        <w:t xml:space="preserve">(hereinafter “ships guidelines”), </w:t>
      </w:r>
      <w:r w:rsidRPr="009200AD">
        <w:rPr>
          <w:rFonts w:ascii="Times New Roman" w:hAnsi="Times New Roman"/>
          <w:i/>
          <w:sz w:val="22"/>
          <w:szCs w:val="22"/>
        </w:rPr>
        <w:t xml:space="preserve">the </w:t>
      </w:r>
      <w:r w:rsidRPr="009200AD">
        <w:rPr>
          <w:rFonts w:ascii="Times New Roman" w:eastAsia="Calibri" w:hAnsi="Times New Roman"/>
          <w:i/>
          <w:color w:val="000000" w:themeColor="text1"/>
          <w:sz w:val="22"/>
          <w:szCs w:val="22"/>
        </w:rPr>
        <w:t>Revised guidance document on the environmentally sound management of used and end-of-life computing equipment</w:t>
      </w:r>
      <w:r>
        <w:rPr>
          <w:rFonts w:ascii="Times New Roman" w:eastAsia="Calibri" w:hAnsi="Times New Roman"/>
          <w:i/>
          <w:color w:val="000000" w:themeColor="text1"/>
          <w:sz w:val="22"/>
          <w:szCs w:val="22"/>
        </w:rPr>
        <w:t xml:space="preserve"> (hereinafter “PACE glossary”</w:t>
      </w:r>
      <w:r w:rsidRPr="009200AD">
        <w:rPr>
          <w:rFonts w:ascii="Times New Roman" w:hAnsi="Times New Roman"/>
          <w:i/>
          <w:sz w:val="22"/>
          <w:szCs w:val="22"/>
        </w:rPr>
        <w:t>)</w:t>
      </w:r>
      <w:r>
        <w:rPr>
          <w:rFonts w:ascii="Times New Roman" w:hAnsi="Times New Roman"/>
          <w:i/>
          <w:sz w:val="22"/>
          <w:szCs w:val="22"/>
        </w:rPr>
        <w:t xml:space="preserve"> and  the </w:t>
      </w:r>
      <w:r w:rsidRPr="009200AD">
        <w:rPr>
          <w:rFonts w:ascii="Times New Roman" w:hAnsi="Times New Roman"/>
          <w:i/>
          <w:sz w:val="22"/>
          <w:szCs w:val="22"/>
        </w:rPr>
        <w:t xml:space="preserve"> </w:t>
      </w:r>
      <w:r>
        <w:rPr>
          <w:rFonts w:ascii="Times New Roman" w:hAnsi="Times New Roman"/>
          <w:i/>
          <w:sz w:val="22"/>
          <w:szCs w:val="22"/>
        </w:rPr>
        <w:t xml:space="preserve">Guidance document on the environmentally sound management of used and end of life mobile phones (hereinafter “MPPI glossary”) </w:t>
      </w:r>
      <w:r w:rsidRPr="009200AD">
        <w:rPr>
          <w:rFonts w:ascii="Times New Roman" w:hAnsi="Times New Roman"/>
          <w:i/>
          <w:sz w:val="22"/>
          <w:szCs w:val="22"/>
        </w:rPr>
        <w:t xml:space="preserve">or </w:t>
      </w:r>
    </w:p>
    <w:p w:rsidR="00C47208" w:rsidRPr="009200AD" w:rsidRDefault="00C47208" w:rsidP="00C47208">
      <w:pPr>
        <w:ind w:firstLine="720"/>
        <w:rPr>
          <w:rFonts w:ascii="Times New Roman" w:hAnsi="Times New Roman"/>
          <w:b/>
          <w:i/>
          <w:sz w:val="22"/>
          <w:szCs w:val="22"/>
        </w:rPr>
      </w:pPr>
      <w:r>
        <w:rPr>
          <w:rFonts w:ascii="Times New Roman" w:hAnsi="Times New Roman"/>
          <w:i/>
          <w:sz w:val="22"/>
          <w:szCs w:val="22"/>
        </w:rPr>
        <w:t xml:space="preserve">2) </w:t>
      </w:r>
      <w:r w:rsidRPr="009200AD">
        <w:rPr>
          <w:rFonts w:ascii="Times New Roman" w:hAnsi="Times New Roman"/>
          <w:i/>
          <w:sz w:val="22"/>
          <w:szCs w:val="22"/>
        </w:rPr>
        <w:t xml:space="preserve">are under negotiation in the framework of the </w:t>
      </w:r>
      <w:r w:rsidRPr="009200AD">
        <w:rPr>
          <w:rFonts w:ascii="Times New Roman" w:eastAsia="Calibri" w:hAnsi="Times New Roman"/>
          <w:i/>
          <w:color w:val="000000" w:themeColor="text1"/>
          <w:sz w:val="22"/>
          <w:szCs w:val="22"/>
        </w:rPr>
        <w:t>Technical guidelines on transboundary movements of electronic and electrical waste (e-waste), in particular regarding the distinction between waste and non-waste</w:t>
      </w:r>
      <w:r>
        <w:rPr>
          <w:rFonts w:ascii="Times New Roman" w:eastAsia="Calibri" w:hAnsi="Times New Roman"/>
          <w:i/>
          <w:color w:val="000000" w:themeColor="text1"/>
          <w:sz w:val="22"/>
          <w:szCs w:val="22"/>
        </w:rPr>
        <w:t xml:space="preserve"> (hereinafter “E-waste guidelines”)</w:t>
      </w:r>
      <w:r w:rsidRPr="009200AD">
        <w:rPr>
          <w:rFonts w:ascii="Times New Roman" w:hAnsi="Times New Roman"/>
          <w:i/>
          <w:sz w:val="22"/>
          <w:szCs w:val="22"/>
        </w:rPr>
        <w:t>.</w:t>
      </w:r>
    </w:p>
    <w:p w:rsidR="00C47208" w:rsidRPr="009200AD" w:rsidRDefault="00C47208" w:rsidP="00C47208">
      <w:pPr>
        <w:rPr>
          <w:rFonts w:ascii="Times New Roman" w:hAnsi="Times New Roman"/>
          <w:b/>
          <w:sz w:val="22"/>
          <w:szCs w:val="22"/>
          <w:u w:val="single"/>
          <w:lang w:val="en-GB"/>
        </w:rPr>
      </w:pPr>
    </w:p>
    <w:p w:rsidR="00C47208" w:rsidRPr="009200AD" w:rsidRDefault="00C47208" w:rsidP="00C47208">
      <w:pPr>
        <w:rPr>
          <w:rFonts w:ascii="Times New Roman" w:hAnsi="Times New Roman"/>
          <w:b/>
          <w:sz w:val="22"/>
          <w:szCs w:val="22"/>
        </w:rPr>
      </w:pPr>
      <w:r w:rsidRPr="009200AD">
        <w:rPr>
          <w:rFonts w:ascii="Times New Roman" w:hAnsi="Times New Roman"/>
          <w:b/>
          <w:sz w:val="22"/>
          <w:szCs w:val="22"/>
        </w:rPr>
        <w:t xml:space="preserve">Basel Convention:  </w:t>
      </w:r>
      <w:r w:rsidRPr="009200AD">
        <w:rPr>
          <w:rFonts w:ascii="Times New Roman" w:hAnsi="Times New Roman"/>
          <w:sz w:val="22"/>
          <w:szCs w:val="22"/>
        </w:rPr>
        <w:t>Basel Convention on the Control of Transboundary Movements of Hazardous Wastes and Their Disposal, adopted on March 22, 1989 and entered into force in 1992.</w:t>
      </w:r>
    </w:p>
    <w:p w:rsidR="00C47208" w:rsidRPr="009200AD" w:rsidRDefault="00C47208" w:rsidP="00C47208">
      <w:pPr>
        <w:rPr>
          <w:rFonts w:ascii="Times New Roman" w:hAnsi="Times New Roman"/>
          <w:b/>
          <w:sz w:val="22"/>
          <w:szCs w:val="22"/>
          <w:u w:val="single"/>
        </w:rPr>
      </w:pPr>
    </w:p>
    <w:p w:rsidR="00C47208" w:rsidRPr="00C64A86" w:rsidRDefault="00C47208" w:rsidP="00C47208">
      <w:pPr>
        <w:rPr>
          <w:rFonts w:ascii="Times New Roman" w:hAnsi="Times New Roman"/>
          <w:b/>
          <w:sz w:val="22"/>
          <w:szCs w:val="22"/>
          <w:vertAlign w:val="superscript"/>
        </w:rPr>
      </w:pPr>
      <w:r w:rsidRPr="009200AD">
        <w:rPr>
          <w:rFonts w:ascii="Times New Roman" w:hAnsi="Times New Roman"/>
          <w:b/>
          <w:sz w:val="22"/>
          <w:szCs w:val="22"/>
        </w:rPr>
        <w:t xml:space="preserve">Charitable Donation:  </w:t>
      </w:r>
      <w:r w:rsidRPr="009200AD">
        <w:rPr>
          <w:rFonts w:ascii="Times New Roman" w:hAnsi="Times New Roman"/>
          <w:sz w:val="22"/>
          <w:szCs w:val="22"/>
        </w:rPr>
        <w:t>Transfer of a good intended for direct reuse, for purposes of charity and without any monetary rewards, benefits, or for barter.</w:t>
      </w:r>
      <w:r w:rsidRPr="009200AD">
        <w:rPr>
          <w:rStyle w:val="FootnoteReference"/>
          <w:sz w:val="22"/>
          <w:szCs w:val="22"/>
        </w:rPr>
        <w:footnoteReference w:id="3"/>
      </w:r>
      <w:r w:rsidRPr="009200AD">
        <w:rPr>
          <w:rFonts w:ascii="Times New Roman" w:hAnsi="Times New Roman"/>
          <w:sz w:val="22"/>
          <w:szCs w:val="22"/>
        </w:rPr>
        <w:t>*</w:t>
      </w:r>
      <w:r>
        <w:rPr>
          <w:rFonts w:ascii="Times New Roman" w:hAnsi="Times New Roman"/>
          <w:sz w:val="22"/>
          <w:szCs w:val="22"/>
        </w:rPr>
        <w:t xml:space="preserve"> </w:t>
      </w:r>
      <w:r w:rsidRPr="00C64A86">
        <w:rPr>
          <w:rFonts w:ascii="Times New Roman" w:hAnsi="Times New Roman"/>
          <w:sz w:val="22"/>
          <w:szCs w:val="22"/>
          <w:vertAlign w:val="superscript"/>
        </w:rPr>
        <w:t>(PACE glossary)</w:t>
      </w:r>
    </w:p>
    <w:p w:rsidR="00C47208" w:rsidRPr="009200AD" w:rsidRDefault="00C47208" w:rsidP="00C47208">
      <w:pPr>
        <w:rPr>
          <w:rFonts w:ascii="Times New Roman" w:hAnsi="Times New Roman"/>
          <w:b/>
          <w:sz w:val="22"/>
          <w:szCs w:val="22"/>
        </w:rPr>
      </w:pPr>
    </w:p>
    <w:p w:rsidR="00C47208" w:rsidRPr="00C64A86" w:rsidRDefault="00C47208" w:rsidP="00C47208">
      <w:pPr>
        <w:rPr>
          <w:rFonts w:ascii="Times New Roman" w:hAnsi="Times New Roman"/>
          <w:b/>
          <w:sz w:val="22"/>
          <w:szCs w:val="22"/>
          <w:vertAlign w:val="superscript"/>
        </w:rPr>
      </w:pPr>
      <w:r w:rsidRPr="001945AF">
        <w:rPr>
          <w:rFonts w:ascii="Times New Roman" w:hAnsi="Times New Roman"/>
          <w:b/>
          <w:sz w:val="22"/>
          <w:szCs w:val="22"/>
        </w:rPr>
        <w:t xml:space="preserve">Component:  </w:t>
      </w:r>
      <w:r w:rsidRPr="007277A5">
        <w:rPr>
          <w:rFonts w:ascii="Times New Roman" w:hAnsi="Times New Roman"/>
          <w:sz w:val="22"/>
          <w:szCs w:val="22"/>
        </w:rPr>
        <w:t>In the case of electrical and electronic equipment, an element with electrical or electronic functionality connected together with other such elements, usually by soldering to a printed circuit board, to create an electric or electronic circuit with a particular function (for example an amplifier, radio receiver or oscillator).</w:t>
      </w:r>
      <w:r w:rsidRPr="001945AF">
        <w:rPr>
          <w:rFonts w:ascii="Times New Roman" w:hAnsi="Times New Roman"/>
          <w:b/>
          <w:sz w:val="22"/>
          <w:szCs w:val="22"/>
        </w:rPr>
        <w:t xml:space="preserve"> </w:t>
      </w:r>
      <w:r>
        <w:rPr>
          <w:rFonts w:ascii="Times New Roman" w:hAnsi="Times New Roman"/>
          <w:b/>
          <w:sz w:val="22"/>
          <w:szCs w:val="22"/>
        </w:rPr>
        <w:t>*</w:t>
      </w:r>
      <w:r w:rsidRPr="00C64A86">
        <w:rPr>
          <w:rFonts w:ascii="Times New Roman" w:hAnsi="Times New Roman"/>
          <w:sz w:val="22"/>
          <w:szCs w:val="22"/>
          <w:vertAlign w:val="superscript"/>
        </w:rPr>
        <w:t>(</w:t>
      </w:r>
      <w:r>
        <w:rPr>
          <w:rFonts w:ascii="Times New Roman" w:hAnsi="Times New Roman"/>
          <w:sz w:val="22"/>
          <w:szCs w:val="22"/>
          <w:vertAlign w:val="superscript"/>
        </w:rPr>
        <w:t xml:space="preserve">E-waste guidelines, </w:t>
      </w:r>
      <w:r w:rsidRPr="00C64A86">
        <w:rPr>
          <w:rFonts w:ascii="Times New Roman" w:hAnsi="Times New Roman"/>
          <w:sz w:val="22"/>
          <w:szCs w:val="22"/>
          <w:vertAlign w:val="superscript"/>
        </w:rPr>
        <w:t>PACE glossary)</w:t>
      </w:r>
    </w:p>
    <w:p w:rsidR="00C47208" w:rsidRPr="001945AF" w:rsidRDefault="00C47208" w:rsidP="00C47208">
      <w:pPr>
        <w:rPr>
          <w:rFonts w:ascii="Times New Roman" w:hAnsi="Times New Roman"/>
          <w:b/>
          <w:sz w:val="22"/>
          <w:szCs w:val="22"/>
        </w:rPr>
      </w:pPr>
    </w:p>
    <w:p w:rsidR="00C47208" w:rsidRPr="00396ECB" w:rsidRDefault="00C47208" w:rsidP="00C47208">
      <w:pPr>
        <w:rPr>
          <w:rFonts w:ascii="Times New Roman" w:hAnsi="Times New Roman"/>
          <w:sz w:val="22"/>
          <w:szCs w:val="22"/>
        </w:rPr>
      </w:pPr>
      <w:r w:rsidRPr="001945AF">
        <w:rPr>
          <w:rFonts w:ascii="Times New Roman" w:hAnsi="Times New Roman"/>
          <w:b/>
          <w:sz w:val="22"/>
          <w:szCs w:val="22"/>
        </w:rPr>
        <w:t xml:space="preserve">Direct reuse: </w:t>
      </w:r>
      <w:r w:rsidRPr="007277A5">
        <w:rPr>
          <w:rFonts w:ascii="Times New Roman" w:hAnsi="Times New Roman"/>
          <w:sz w:val="22"/>
          <w:szCs w:val="22"/>
        </w:rPr>
        <w:t>Using again a good or component by a person other than its previous owner,</w:t>
      </w:r>
      <w:r w:rsidRPr="007277A5">
        <w:rPr>
          <w:rFonts w:ascii="Times New Roman" w:eastAsia="Times New Roman" w:hAnsi="Times New Roman"/>
          <w:sz w:val="22"/>
          <w:szCs w:val="22"/>
          <w:lang w:val="en-GB"/>
        </w:rPr>
        <w:t xml:space="preserve"> </w:t>
      </w:r>
      <w:r w:rsidRPr="007277A5">
        <w:rPr>
          <w:rFonts w:ascii="Times New Roman" w:hAnsi="Times New Roman"/>
          <w:sz w:val="22"/>
          <w:szCs w:val="22"/>
        </w:rPr>
        <w:t>without the necessity of repair, refurbishment, or (hardware) upgrading, provided that such continued use is for the intended purpose of such good or component.</w:t>
      </w:r>
      <w:r w:rsidRPr="007277A5">
        <w:rPr>
          <w:rFonts w:ascii="Times New Roman" w:eastAsia="Times New Roman" w:hAnsi="Times New Roman"/>
          <w:sz w:val="22"/>
          <w:szCs w:val="22"/>
          <w:vertAlign w:val="superscript"/>
          <w:lang w:val="en-GB"/>
        </w:rPr>
        <w:t xml:space="preserve"> </w:t>
      </w:r>
      <w:r w:rsidRPr="007277A5">
        <w:rPr>
          <w:rFonts w:ascii="Times New Roman" w:eastAsia="Times New Roman" w:hAnsi="Times New Roman"/>
          <w:sz w:val="22"/>
          <w:szCs w:val="22"/>
          <w:vertAlign w:val="superscript"/>
          <w:lang w:val="en-GB"/>
        </w:rPr>
        <w:footnoteReference w:id="4"/>
      </w:r>
      <w:r>
        <w:rPr>
          <w:rFonts w:ascii="Times New Roman" w:eastAsia="Times New Roman" w:hAnsi="Times New Roman"/>
          <w:sz w:val="22"/>
          <w:szCs w:val="22"/>
          <w:vertAlign w:val="superscript"/>
          <w:lang w:val="en-GB"/>
        </w:rPr>
        <w:t xml:space="preserve"> </w:t>
      </w:r>
      <w:r>
        <w:rPr>
          <w:rFonts w:ascii="Times New Roman" w:eastAsia="Times New Roman" w:hAnsi="Times New Roman"/>
          <w:sz w:val="22"/>
          <w:szCs w:val="22"/>
          <w:lang w:val="en-GB"/>
        </w:rPr>
        <w:t xml:space="preserve">* </w:t>
      </w:r>
      <w:r w:rsidRPr="00C64A86">
        <w:rPr>
          <w:rFonts w:ascii="Times New Roman" w:hAnsi="Times New Roman"/>
          <w:sz w:val="22"/>
          <w:szCs w:val="22"/>
          <w:vertAlign w:val="superscript"/>
        </w:rPr>
        <w:t>(</w:t>
      </w:r>
      <w:r>
        <w:rPr>
          <w:rFonts w:ascii="Times New Roman" w:hAnsi="Times New Roman"/>
          <w:sz w:val="22"/>
          <w:szCs w:val="22"/>
          <w:vertAlign w:val="superscript"/>
        </w:rPr>
        <w:t xml:space="preserve">E-waste guidelines, </w:t>
      </w:r>
      <w:r w:rsidRPr="00C64A86">
        <w:rPr>
          <w:rFonts w:ascii="Times New Roman" w:hAnsi="Times New Roman"/>
          <w:sz w:val="22"/>
          <w:szCs w:val="22"/>
          <w:vertAlign w:val="superscript"/>
        </w:rPr>
        <w:t>PACE glossary)</w:t>
      </w:r>
      <w:r>
        <w:rPr>
          <w:rFonts w:ascii="Times New Roman" w:eastAsia="Times New Roman" w:hAnsi="Times New Roman"/>
          <w:sz w:val="22"/>
          <w:szCs w:val="22"/>
          <w:lang w:val="en-GB"/>
        </w:rPr>
        <w:t xml:space="preserve"> </w:t>
      </w:r>
    </w:p>
    <w:p w:rsidR="00C47208" w:rsidRPr="001945AF" w:rsidRDefault="00C47208" w:rsidP="00C47208">
      <w:pPr>
        <w:rPr>
          <w:rFonts w:ascii="Times New Roman" w:hAnsi="Times New Roman"/>
          <w:sz w:val="22"/>
          <w:szCs w:val="22"/>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Discarding: </w:t>
      </w:r>
      <w:r w:rsidRPr="00396ECB">
        <w:rPr>
          <w:rFonts w:ascii="Times New Roman" w:hAnsi="Times New Roman"/>
          <w:sz w:val="22"/>
          <w:szCs w:val="22"/>
        </w:rPr>
        <w:t>The letting go or throwing away of a material that has become useless or superfluous to its owner, though it may be of value to others.</w:t>
      </w:r>
      <w:r w:rsidRPr="001945AF">
        <w:rPr>
          <w:rFonts w:ascii="Times New Roman" w:hAnsi="Times New Roman"/>
          <w:b/>
          <w:sz w:val="22"/>
          <w:szCs w:val="22"/>
        </w:rPr>
        <w:t xml:space="preserve">  </w:t>
      </w:r>
    </w:p>
    <w:p w:rsidR="00C47208" w:rsidRPr="001945AF" w:rsidRDefault="00C47208" w:rsidP="00C47208">
      <w:pPr>
        <w:rPr>
          <w:rFonts w:ascii="Times New Roman" w:hAnsi="Times New Roman"/>
          <w:sz w:val="22"/>
          <w:szCs w:val="22"/>
        </w:rPr>
      </w:pPr>
    </w:p>
    <w:p w:rsidR="00C47208" w:rsidRPr="00C64A86" w:rsidRDefault="00C47208" w:rsidP="00C47208">
      <w:pPr>
        <w:rPr>
          <w:rFonts w:ascii="Times New Roman" w:hAnsi="Times New Roman"/>
          <w:b/>
          <w:sz w:val="22"/>
          <w:szCs w:val="22"/>
          <w:vertAlign w:val="superscript"/>
        </w:rPr>
      </w:pPr>
      <w:r w:rsidRPr="001945AF">
        <w:rPr>
          <w:rFonts w:ascii="Times New Roman" w:hAnsi="Times New Roman"/>
          <w:b/>
          <w:sz w:val="22"/>
          <w:szCs w:val="22"/>
        </w:rPr>
        <w:t xml:space="preserve">Dismantling: </w:t>
      </w:r>
      <w:r>
        <w:rPr>
          <w:rFonts w:ascii="Times New Roman" w:hAnsi="Times New Roman"/>
          <w:b/>
          <w:sz w:val="22"/>
          <w:szCs w:val="22"/>
        </w:rPr>
        <w:t xml:space="preserve"> </w:t>
      </w:r>
      <w:r w:rsidRPr="00396ECB">
        <w:rPr>
          <w:rFonts w:ascii="Times New Roman" w:hAnsi="Times New Roman"/>
          <w:sz w:val="22"/>
          <w:szCs w:val="22"/>
        </w:rPr>
        <w:t xml:space="preserve">Taking apart goods or wastes, including their components for reasons such as to separate materials or explore options for their reuse, refurbishment or recycling, and to maximize recovery values. </w:t>
      </w:r>
      <w:r>
        <w:rPr>
          <w:rFonts w:ascii="Times New Roman" w:hAnsi="Times New Roman"/>
          <w:b/>
          <w:sz w:val="22"/>
          <w:szCs w:val="22"/>
        </w:rPr>
        <w:t>*</w:t>
      </w:r>
      <w:r w:rsidRPr="00C64A86">
        <w:rPr>
          <w:rFonts w:ascii="Times New Roman" w:hAnsi="Times New Roman"/>
          <w:sz w:val="22"/>
          <w:szCs w:val="22"/>
          <w:vertAlign w:val="superscript"/>
        </w:rPr>
        <w:t>(</w:t>
      </w:r>
      <w:r>
        <w:rPr>
          <w:rFonts w:ascii="Times New Roman" w:hAnsi="Times New Roman"/>
          <w:sz w:val="22"/>
          <w:szCs w:val="22"/>
          <w:vertAlign w:val="superscript"/>
        </w:rPr>
        <w:t xml:space="preserve">MPPI glossary, </w:t>
      </w:r>
      <w:r w:rsidRPr="00C64A86">
        <w:rPr>
          <w:rFonts w:ascii="Times New Roman" w:hAnsi="Times New Roman"/>
          <w:sz w:val="22"/>
          <w:szCs w:val="22"/>
          <w:vertAlign w:val="superscript"/>
        </w:rPr>
        <w:t>PACE glossary)</w:t>
      </w:r>
    </w:p>
    <w:p w:rsidR="00C47208" w:rsidRPr="001945AF" w:rsidRDefault="00C47208" w:rsidP="00C47208">
      <w:pPr>
        <w:rPr>
          <w:rFonts w:ascii="Times New Roman" w:hAnsi="Times New Roman"/>
          <w:b/>
          <w:sz w:val="22"/>
          <w:szCs w:val="22"/>
        </w:rPr>
      </w:pPr>
    </w:p>
    <w:p w:rsidR="00C47208" w:rsidRPr="00A82D11" w:rsidRDefault="00C47208" w:rsidP="00C47208">
      <w:pPr>
        <w:spacing w:after="120"/>
        <w:rPr>
          <w:rFonts w:ascii="Times New Roman" w:hAnsi="Times New Roman"/>
          <w:sz w:val="22"/>
          <w:szCs w:val="22"/>
        </w:rPr>
      </w:pPr>
      <w:r w:rsidRPr="001945AF">
        <w:rPr>
          <w:rFonts w:ascii="Times New Roman" w:hAnsi="Times New Roman"/>
          <w:b/>
          <w:sz w:val="22"/>
          <w:szCs w:val="22"/>
        </w:rPr>
        <w:t>Disposal</w:t>
      </w:r>
      <w:r w:rsidRPr="00396ECB">
        <w:rPr>
          <w:rFonts w:ascii="Times New Roman" w:hAnsi="Times New Roman"/>
          <w:sz w:val="22"/>
          <w:szCs w:val="22"/>
        </w:rPr>
        <w:t xml:space="preserve">: </w:t>
      </w:r>
      <w:r w:rsidRPr="00396ECB">
        <w:rPr>
          <w:rFonts w:ascii="Times New Roman" w:eastAsia="Times New Roman" w:hAnsi="Times New Roman"/>
          <w:sz w:val="22"/>
          <w:szCs w:val="22"/>
          <w:lang w:val="en-GB"/>
        </w:rPr>
        <w:t>Any operation specified in Annex IV to the Basel Convention</w:t>
      </w:r>
      <w:r>
        <w:rPr>
          <w:rFonts w:ascii="Times New Roman" w:eastAsia="Times New Roman" w:hAnsi="Times New Roman"/>
          <w:sz w:val="22"/>
          <w:szCs w:val="22"/>
          <w:lang w:val="en-GB"/>
        </w:rPr>
        <w:t xml:space="preserve">  </w:t>
      </w:r>
      <w:r w:rsidRPr="00396ECB">
        <w:rPr>
          <w:rFonts w:ascii="Times New Roman" w:eastAsia="Times New Roman" w:hAnsi="Times New Roman"/>
          <w:sz w:val="22"/>
          <w:szCs w:val="22"/>
          <w:lang w:val="en-GB"/>
        </w:rPr>
        <w:t xml:space="preserve"> </w:t>
      </w:r>
      <w:r>
        <w:rPr>
          <w:rFonts w:ascii="Times New Roman" w:eastAsia="Times New Roman" w:hAnsi="Times New Roman"/>
          <w:sz w:val="22"/>
          <w:szCs w:val="22"/>
          <w:lang w:val="en-GB"/>
        </w:rPr>
        <w:t>(</w:t>
      </w:r>
      <w:r w:rsidRPr="00396ECB">
        <w:rPr>
          <w:rFonts w:ascii="Times New Roman" w:eastAsia="Times New Roman" w:hAnsi="Times New Roman"/>
          <w:sz w:val="22"/>
          <w:szCs w:val="22"/>
          <w:lang w:val="en-GB"/>
        </w:rPr>
        <w:t>Article 2 paragraph 4 of the Basel Convention).</w:t>
      </w:r>
      <w:r>
        <w:rPr>
          <w:rStyle w:val="FootnoteReference"/>
          <w:rFonts w:eastAsia="Times New Roman"/>
          <w:lang w:val="en-GB"/>
        </w:rPr>
        <w:footnoteReference w:id="5"/>
      </w:r>
    </w:p>
    <w:p w:rsidR="00C47208" w:rsidRDefault="00C47208" w:rsidP="00C47208">
      <w:pPr>
        <w:rPr>
          <w:rFonts w:ascii="Times New Roman" w:hAnsi="Times New Roman"/>
          <w:sz w:val="22"/>
          <w:szCs w:val="22"/>
        </w:rPr>
      </w:pPr>
      <w:r w:rsidRPr="001945AF">
        <w:rPr>
          <w:rFonts w:ascii="Times New Roman" w:hAnsi="Times New Roman"/>
          <w:b/>
          <w:sz w:val="22"/>
          <w:szCs w:val="22"/>
        </w:rPr>
        <w:t xml:space="preserve">End-of-Life Good: </w:t>
      </w:r>
      <w:r w:rsidRPr="00A82D11">
        <w:rPr>
          <w:rFonts w:ascii="Times New Roman" w:hAnsi="Times New Roman"/>
          <w:sz w:val="22"/>
          <w:szCs w:val="22"/>
        </w:rPr>
        <w:t>Synonym for “waste”.</w:t>
      </w:r>
      <w:r>
        <w:rPr>
          <w:rFonts w:ascii="Times New Roman" w:hAnsi="Times New Roman"/>
          <w:sz w:val="22"/>
          <w:szCs w:val="22"/>
        </w:rPr>
        <w:t xml:space="preserve"> </w:t>
      </w:r>
      <w:r>
        <w:rPr>
          <w:rStyle w:val="FootnoteReference"/>
        </w:rPr>
        <w:footnoteReference w:id="6"/>
      </w:r>
    </w:p>
    <w:p w:rsidR="00C47208" w:rsidRPr="001945AF" w:rsidRDefault="00C47208" w:rsidP="00C47208">
      <w:pPr>
        <w:rPr>
          <w:rFonts w:ascii="Times New Roman" w:hAnsi="Times New Roman"/>
          <w:b/>
          <w:color w:val="1F497D" w:themeColor="text2"/>
          <w:sz w:val="22"/>
          <w:szCs w:val="22"/>
        </w:rPr>
      </w:pPr>
      <w:r w:rsidRPr="001945AF">
        <w:rPr>
          <w:rFonts w:ascii="Times New Roman" w:hAnsi="Times New Roman"/>
          <w:sz w:val="22"/>
          <w:szCs w:val="22"/>
        </w:rPr>
        <w:t xml:space="preserve"> </w:t>
      </w:r>
    </w:p>
    <w:p w:rsidR="00C47208" w:rsidRDefault="00C47208" w:rsidP="00C47208">
      <w:pPr>
        <w:rPr>
          <w:rFonts w:ascii="Times New Roman" w:hAnsi="Times New Roman"/>
          <w:b/>
          <w:sz w:val="22"/>
          <w:szCs w:val="22"/>
          <w:vertAlign w:val="superscript"/>
        </w:rPr>
      </w:pPr>
      <w:r w:rsidRPr="001945AF">
        <w:rPr>
          <w:rFonts w:ascii="Times New Roman" w:hAnsi="Times New Roman"/>
          <w:b/>
          <w:sz w:val="22"/>
          <w:szCs w:val="22"/>
        </w:rPr>
        <w:t xml:space="preserve">Environmentally sound management (ESM): </w:t>
      </w:r>
      <w:r w:rsidRPr="004208A1">
        <w:rPr>
          <w:rFonts w:ascii="Times New Roman" w:hAnsi="Times New Roman"/>
          <w:sz w:val="22"/>
          <w:szCs w:val="22"/>
        </w:rPr>
        <w:t>T</w:t>
      </w:r>
      <w:r w:rsidRPr="00A82D11">
        <w:rPr>
          <w:rFonts w:ascii="Times New Roman" w:hAnsi="Times New Roman"/>
          <w:sz w:val="22"/>
          <w:szCs w:val="22"/>
        </w:rPr>
        <w:t>aking all practicable steps to ensure that hazardous wastes or other wastes are managed in a manner which will protect human health and the environment against the adverse effects which may result from such wastes</w:t>
      </w:r>
      <w:r>
        <w:rPr>
          <w:rFonts w:ascii="Times New Roman" w:hAnsi="Times New Roman"/>
          <w:sz w:val="22"/>
          <w:szCs w:val="22"/>
        </w:rPr>
        <w:t xml:space="preserve"> (</w:t>
      </w:r>
      <w:r w:rsidRPr="00396ECB">
        <w:rPr>
          <w:rFonts w:ascii="Times New Roman" w:eastAsia="Times New Roman" w:hAnsi="Times New Roman"/>
          <w:sz w:val="22"/>
          <w:szCs w:val="22"/>
          <w:lang w:val="en-GB"/>
        </w:rPr>
        <w:t>Article 2</w:t>
      </w:r>
      <w:r>
        <w:rPr>
          <w:rFonts w:ascii="Times New Roman" w:eastAsia="Times New Roman" w:hAnsi="Times New Roman"/>
          <w:sz w:val="22"/>
          <w:szCs w:val="22"/>
          <w:lang w:val="en-GB"/>
        </w:rPr>
        <w:t xml:space="preserve"> paragraph 8</w:t>
      </w:r>
      <w:r w:rsidRPr="00396ECB">
        <w:rPr>
          <w:rFonts w:ascii="Times New Roman" w:eastAsia="Times New Roman" w:hAnsi="Times New Roman"/>
          <w:sz w:val="22"/>
          <w:szCs w:val="22"/>
          <w:lang w:val="en-GB"/>
        </w:rPr>
        <w:t xml:space="preserve"> of the Basel Convention)</w:t>
      </w:r>
      <w:r>
        <w:rPr>
          <w:rFonts w:ascii="Times New Roman" w:eastAsia="Times New Roman" w:hAnsi="Times New Roman"/>
          <w:sz w:val="22"/>
          <w:szCs w:val="22"/>
          <w:lang w:val="en-GB"/>
        </w:rPr>
        <w:t xml:space="preserve">.* </w:t>
      </w:r>
      <w:r>
        <w:rPr>
          <w:rFonts w:ascii="Times New Roman" w:hAnsi="Times New Roman"/>
          <w:sz w:val="22"/>
          <w:szCs w:val="22"/>
          <w:vertAlign w:val="superscript"/>
        </w:rPr>
        <w:t xml:space="preserve">(MPPI glossary, </w:t>
      </w:r>
      <w:r w:rsidRPr="00C64A86">
        <w:rPr>
          <w:rFonts w:ascii="Times New Roman" w:hAnsi="Times New Roman"/>
          <w:sz w:val="22"/>
          <w:szCs w:val="22"/>
          <w:vertAlign w:val="superscript"/>
        </w:rPr>
        <w:t>PACE glossary)</w:t>
      </w:r>
    </w:p>
    <w:p w:rsidR="00C47208" w:rsidRPr="004208A1" w:rsidRDefault="00C47208" w:rsidP="00C47208">
      <w:pPr>
        <w:rPr>
          <w:rFonts w:ascii="Times New Roman" w:hAnsi="Times New Roman"/>
          <w:b/>
          <w:sz w:val="22"/>
          <w:szCs w:val="22"/>
          <w:vertAlign w:val="superscript"/>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Essential key function: </w:t>
      </w:r>
      <w:r w:rsidRPr="00E463BC">
        <w:rPr>
          <w:rFonts w:ascii="Times New Roman" w:hAnsi="Times New Roman"/>
          <w:sz w:val="22"/>
          <w:szCs w:val="22"/>
        </w:rPr>
        <w:t>The originally intended function</w:t>
      </w:r>
      <w:r>
        <w:rPr>
          <w:rFonts w:ascii="Times New Roman" w:hAnsi="Times New Roman"/>
          <w:sz w:val="22"/>
          <w:szCs w:val="22"/>
        </w:rPr>
        <w:t>(s) of a</w:t>
      </w:r>
      <w:r w:rsidRPr="00E463BC">
        <w:rPr>
          <w:rFonts w:ascii="Times New Roman" w:hAnsi="Times New Roman"/>
          <w:sz w:val="22"/>
          <w:szCs w:val="22"/>
        </w:rPr>
        <w:t xml:space="preserve"> good or component that will satisfactorily enable the good or component to be reused. </w:t>
      </w:r>
      <w:r>
        <w:rPr>
          <w:rStyle w:val="FootnoteReference"/>
        </w:rPr>
        <w:footnoteReference w:id="7"/>
      </w:r>
    </w:p>
    <w:p w:rsidR="00C47208" w:rsidRPr="001945AF" w:rsidRDefault="00C47208" w:rsidP="00C47208">
      <w:pPr>
        <w:rPr>
          <w:rFonts w:ascii="Times New Roman" w:hAnsi="Times New Roman"/>
          <w:b/>
          <w:sz w:val="22"/>
          <w:szCs w:val="22"/>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Final disposal: </w:t>
      </w:r>
      <w:r w:rsidRPr="00C57FA6">
        <w:rPr>
          <w:rFonts w:ascii="Times New Roman" w:hAnsi="Times New Roman"/>
          <w:sz w:val="22"/>
          <w:szCs w:val="22"/>
        </w:rPr>
        <w:t xml:space="preserve">Disposal operations specified in Annex IV </w:t>
      </w:r>
      <w:r>
        <w:rPr>
          <w:rFonts w:ascii="Times New Roman" w:hAnsi="Times New Roman"/>
          <w:sz w:val="22"/>
          <w:szCs w:val="22"/>
        </w:rPr>
        <w:t xml:space="preserve">A of </w:t>
      </w:r>
      <w:r w:rsidRPr="00C57FA6">
        <w:rPr>
          <w:rFonts w:ascii="Times New Roman" w:hAnsi="Times New Roman"/>
          <w:sz w:val="22"/>
          <w:szCs w:val="22"/>
        </w:rPr>
        <w:t>the Basel Convention.</w:t>
      </w:r>
      <w:r w:rsidRPr="001945AF">
        <w:rPr>
          <w:rFonts w:ascii="Times New Roman" w:hAnsi="Times New Roman"/>
          <w:b/>
          <w:sz w:val="22"/>
          <w:szCs w:val="22"/>
        </w:rPr>
        <w:t xml:space="preserve"> </w:t>
      </w:r>
    </w:p>
    <w:p w:rsidR="00C47208" w:rsidRDefault="00C47208" w:rsidP="00C47208">
      <w:pPr>
        <w:rPr>
          <w:rFonts w:ascii="Times New Roman" w:hAnsi="Times New Roman"/>
          <w:b/>
          <w:sz w:val="22"/>
          <w:szCs w:val="22"/>
        </w:rPr>
      </w:pPr>
    </w:p>
    <w:p w:rsidR="00C47208" w:rsidRPr="003E582B" w:rsidRDefault="00C47208" w:rsidP="00C47208">
      <w:pPr>
        <w:rPr>
          <w:rFonts w:ascii="Times New Roman" w:hAnsi="Times New Roman"/>
          <w:b/>
          <w:sz w:val="22"/>
          <w:szCs w:val="22"/>
        </w:rPr>
      </w:pPr>
      <w:r w:rsidRPr="001945AF">
        <w:rPr>
          <w:rFonts w:ascii="Times New Roman" w:hAnsi="Times New Roman"/>
          <w:b/>
          <w:sz w:val="22"/>
          <w:szCs w:val="22"/>
        </w:rPr>
        <w:t xml:space="preserve">Fully functional: </w:t>
      </w:r>
      <w:r w:rsidRPr="003E582B">
        <w:rPr>
          <w:rFonts w:ascii="Times New Roman" w:hAnsi="Times New Roman"/>
          <w:sz w:val="22"/>
          <w:szCs w:val="22"/>
        </w:rPr>
        <w:t>A  good or component is fully functional if it was tested and demonstrated to be capable of performing at least the essential key functions that it was designed to perform.</w:t>
      </w:r>
      <w:r w:rsidRPr="003E582B">
        <w:rPr>
          <w:rStyle w:val="FootnoteReference"/>
        </w:rPr>
        <w:footnoteReference w:id="8"/>
      </w:r>
      <w:r w:rsidRPr="003E582B">
        <w:rPr>
          <w:rFonts w:ascii="Times New Roman" w:hAnsi="Times New Roman"/>
          <w:sz w:val="22"/>
          <w:szCs w:val="22"/>
        </w:rPr>
        <w:t xml:space="preserve"> </w:t>
      </w:r>
    </w:p>
    <w:p w:rsidR="00C47208" w:rsidRPr="001945AF" w:rsidRDefault="00C47208" w:rsidP="00C47208">
      <w:pPr>
        <w:spacing w:after="120"/>
        <w:rPr>
          <w:rFonts w:ascii="Times New Roman" w:hAnsi="Times New Roman"/>
          <w:b/>
          <w:sz w:val="22"/>
          <w:szCs w:val="22"/>
        </w:rPr>
      </w:pPr>
    </w:p>
    <w:p w:rsidR="00C47208" w:rsidRPr="003E582B" w:rsidRDefault="00C47208" w:rsidP="00C47208">
      <w:pPr>
        <w:rPr>
          <w:rFonts w:ascii="Times New Roman" w:hAnsi="Times New Roman"/>
          <w:sz w:val="22"/>
          <w:szCs w:val="22"/>
        </w:rPr>
      </w:pPr>
      <w:r w:rsidRPr="001945AF">
        <w:rPr>
          <w:rFonts w:ascii="Times New Roman" w:hAnsi="Times New Roman"/>
          <w:b/>
          <w:sz w:val="22"/>
          <w:szCs w:val="22"/>
        </w:rPr>
        <w:t>Generation</w:t>
      </w:r>
      <w:r>
        <w:rPr>
          <w:rFonts w:ascii="Times New Roman" w:hAnsi="Times New Roman"/>
          <w:b/>
          <w:sz w:val="22"/>
          <w:szCs w:val="22"/>
        </w:rPr>
        <w:t xml:space="preserve"> </w:t>
      </w:r>
      <w:r w:rsidRPr="001945AF">
        <w:rPr>
          <w:rFonts w:ascii="Times New Roman" w:hAnsi="Times New Roman"/>
          <w:b/>
          <w:sz w:val="22"/>
          <w:szCs w:val="22"/>
        </w:rPr>
        <w:t xml:space="preserve">of hazardous wastes or other wastes: </w:t>
      </w:r>
      <w:r w:rsidRPr="003E582B">
        <w:rPr>
          <w:rFonts w:ascii="Times New Roman" w:hAnsi="Times New Roman"/>
          <w:sz w:val="22"/>
          <w:szCs w:val="22"/>
        </w:rPr>
        <w:t>Any activity that produces hazardous wastes or other wastes. Without limitation, such activity can include:</w:t>
      </w:r>
    </w:p>
    <w:p w:rsidR="00C47208" w:rsidRPr="003E582B" w:rsidRDefault="00C47208" w:rsidP="00C47208">
      <w:pPr>
        <w:pStyle w:val="ListParagraph"/>
        <w:numPr>
          <w:ilvl w:val="0"/>
          <w:numId w:val="2"/>
        </w:numPr>
        <w:rPr>
          <w:rFonts w:ascii="Times New Roman" w:hAnsi="Times New Roman"/>
          <w:sz w:val="22"/>
          <w:szCs w:val="22"/>
        </w:rPr>
      </w:pPr>
      <w:r w:rsidRPr="003E582B">
        <w:rPr>
          <w:rFonts w:ascii="Times New Roman" w:hAnsi="Times New Roman"/>
          <w:sz w:val="22"/>
          <w:szCs w:val="22"/>
        </w:rPr>
        <w:t xml:space="preserve">Disposing or arranging for the disposal of a  material that, once disposed of, is classified as a hazardous or other waste; </w:t>
      </w:r>
    </w:p>
    <w:p w:rsidR="00C47208" w:rsidRPr="003E582B" w:rsidRDefault="00C47208" w:rsidP="00C47208">
      <w:pPr>
        <w:pStyle w:val="ListParagraph"/>
        <w:numPr>
          <w:ilvl w:val="0"/>
          <w:numId w:val="2"/>
        </w:numPr>
        <w:rPr>
          <w:rFonts w:ascii="Times New Roman" w:hAnsi="Times New Roman"/>
          <w:sz w:val="22"/>
          <w:szCs w:val="22"/>
        </w:rPr>
      </w:pPr>
      <w:r w:rsidRPr="003E582B">
        <w:rPr>
          <w:rFonts w:ascii="Times New Roman" w:hAnsi="Times New Roman"/>
          <w:sz w:val="22"/>
          <w:szCs w:val="22"/>
        </w:rPr>
        <w:t>Using or otherwise altering an object or substance, such that it becomes a hazardous or other waste;</w:t>
      </w:r>
    </w:p>
    <w:p w:rsidR="00C47208" w:rsidRPr="003E582B" w:rsidRDefault="00C47208" w:rsidP="00C47208">
      <w:pPr>
        <w:pStyle w:val="ListParagraph"/>
        <w:numPr>
          <w:ilvl w:val="0"/>
          <w:numId w:val="2"/>
        </w:numPr>
        <w:rPr>
          <w:rFonts w:ascii="Times New Roman" w:hAnsi="Times New Roman"/>
          <w:sz w:val="22"/>
          <w:szCs w:val="22"/>
        </w:rPr>
      </w:pPr>
      <w:r w:rsidRPr="003E582B">
        <w:rPr>
          <w:rFonts w:ascii="Times New Roman" w:hAnsi="Times New Roman"/>
          <w:sz w:val="22"/>
          <w:szCs w:val="22"/>
        </w:rPr>
        <w:t xml:space="preserve">Creating a hazardous or other waste by virtue of an industrial process that converts raw materials or other feedstocks into hazardous or other waste; </w:t>
      </w:r>
    </w:p>
    <w:p w:rsidR="00C47208" w:rsidRPr="003E582B" w:rsidRDefault="00C47208" w:rsidP="00C47208">
      <w:pPr>
        <w:pStyle w:val="ListParagraph"/>
        <w:numPr>
          <w:ilvl w:val="0"/>
          <w:numId w:val="2"/>
        </w:numPr>
        <w:rPr>
          <w:rFonts w:ascii="Times New Roman" w:hAnsi="Times New Roman"/>
          <w:sz w:val="22"/>
          <w:szCs w:val="22"/>
        </w:rPr>
      </w:pPr>
      <w:r w:rsidRPr="003E582B">
        <w:rPr>
          <w:rFonts w:ascii="Times New Roman" w:hAnsi="Times New Roman"/>
          <w:sz w:val="22"/>
          <w:szCs w:val="22"/>
        </w:rPr>
        <w:t>Causing the contamination of an object or substance, such that the resulting object or material meets the definition of “hazardous waste”.</w:t>
      </w:r>
    </w:p>
    <w:p w:rsidR="00C47208" w:rsidRPr="001945AF" w:rsidRDefault="00C47208" w:rsidP="00C47208">
      <w:pPr>
        <w:pStyle w:val="ListParagraph"/>
        <w:ind w:left="2160"/>
        <w:rPr>
          <w:rFonts w:ascii="Times New Roman" w:hAnsi="Times New Roman"/>
          <w:b/>
          <w:sz w:val="22"/>
          <w:szCs w:val="22"/>
        </w:rPr>
      </w:pPr>
    </w:p>
    <w:p w:rsidR="00C47208" w:rsidRPr="001945AF" w:rsidRDefault="00C47208" w:rsidP="00C47208">
      <w:pPr>
        <w:spacing w:after="120"/>
        <w:rPr>
          <w:rFonts w:ascii="Times New Roman" w:hAnsi="Times New Roman"/>
          <w:sz w:val="22"/>
          <w:szCs w:val="22"/>
        </w:rPr>
      </w:pPr>
      <w:r w:rsidRPr="001945AF">
        <w:rPr>
          <w:rFonts w:ascii="Times New Roman" w:hAnsi="Times New Roman"/>
          <w:sz w:val="22"/>
          <w:szCs w:val="22"/>
        </w:rPr>
        <w:t xml:space="preserve"> </w:t>
      </w:r>
      <w:r w:rsidRPr="001945AF">
        <w:rPr>
          <w:rFonts w:ascii="Times New Roman" w:eastAsia="Times New Roman" w:hAnsi="Times New Roman"/>
          <w:b/>
          <w:sz w:val="22"/>
          <w:szCs w:val="22"/>
          <w:lang w:val="en-GB"/>
        </w:rPr>
        <w:t>Good</w:t>
      </w:r>
      <w:r w:rsidRPr="001945AF">
        <w:rPr>
          <w:rFonts w:ascii="Times New Roman" w:eastAsia="Times New Roman" w:hAnsi="Times New Roman"/>
          <w:sz w:val="22"/>
          <w:szCs w:val="22"/>
          <w:lang w:val="en-GB"/>
        </w:rPr>
        <w:t xml:space="preserve">: </w:t>
      </w:r>
      <w:r w:rsidRPr="001945AF">
        <w:rPr>
          <w:rFonts w:ascii="Times New Roman" w:hAnsi="Times New Roman"/>
          <w:sz w:val="22"/>
          <w:szCs w:val="22"/>
        </w:rPr>
        <w:t>A substance or object that is not waste</w:t>
      </w:r>
      <w:r>
        <w:rPr>
          <w:rFonts w:ascii="Times New Roman" w:hAnsi="Times New Roman"/>
          <w:sz w:val="22"/>
          <w:szCs w:val="22"/>
        </w:rPr>
        <w:t xml:space="preserve">. </w:t>
      </w:r>
      <w:r>
        <w:rPr>
          <w:rFonts w:ascii="Times New Roman" w:eastAsia="Times New Roman" w:hAnsi="Times New Roman"/>
          <w:sz w:val="22"/>
          <w:szCs w:val="22"/>
          <w:lang w:val="en-GB"/>
        </w:rPr>
        <w:t xml:space="preserve"> </w:t>
      </w:r>
    </w:p>
    <w:p w:rsidR="00C47208" w:rsidRPr="001945AF" w:rsidRDefault="00C47208" w:rsidP="00C47208">
      <w:pPr>
        <w:rPr>
          <w:rFonts w:ascii="Times New Roman" w:hAnsi="Times New Roman"/>
          <w:sz w:val="22"/>
          <w:szCs w:val="22"/>
        </w:rPr>
      </w:pPr>
    </w:p>
    <w:p w:rsidR="00C47208" w:rsidRPr="000504B7" w:rsidRDefault="00C47208" w:rsidP="00C47208">
      <w:pPr>
        <w:rPr>
          <w:rFonts w:ascii="Times New Roman" w:hAnsi="Times New Roman"/>
          <w:sz w:val="22"/>
          <w:szCs w:val="22"/>
        </w:rPr>
      </w:pPr>
      <w:r w:rsidRPr="000504B7">
        <w:rPr>
          <w:rFonts w:ascii="Times New Roman" w:hAnsi="Times New Roman"/>
          <w:b/>
          <w:sz w:val="22"/>
          <w:szCs w:val="22"/>
        </w:rPr>
        <w:t xml:space="preserve">Hazardous wastes: </w:t>
      </w:r>
      <w:r w:rsidRPr="000504B7">
        <w:rPr>
          <w:rFonts w:ascii="Times New Roman" w:hAnsi="Times New Roman"/>
          <w:color w:val="211D1E"/>
          <w:sz w:val="22"/>
          <w:szCs w:val="22"/>
        </w:rPr>
        <w:t xml:space="preserve"> </w:t>
      </w:r>
      <w:r>
        <w:rPr>
          <w:rFonts w:ascii="Times New Roman" w:hAnsi="Times New Roman"/>
          <w:color w:val="211D1E"/>
          <w:sz w:val="22"/>
          <w:szCs w:val="22"/>
        </w:rPr>
        <w:t xml:space="preserve">(a) </w:t>
      </w:r>
      <w:r w:rsidRPr="000504B7">
        <w:rPr>
          <w:rFonts w:ascii="Times New Roman" w:hAnsi="Times New Roman"/>
          <w:color w:val="211D1E"/>
          <w:sz w:val="22"/>
          <w:szCs w:val="22"/>
        </w:rPr>
        <w:t xml:space="preserve">Wastes that belong to any category contained in Annex I, unless they do not possess any of the characteristics contained in Annex III; and </w:t>
      </w:r>
      <w:r>
        <w:rPr>
          <w:rFonts w:ascii="Times New Roman" w:hAnsi="Times New Roman"/>
          <w:color w:val="211D1E"/>
          <w:sz w:val="22"/>
          <w:szCs w:val="22"/>
        </w:rPr>
        <w:t xml:space="preserve">(b) </w:t>
      </w:r>
      <w:r w:rsidRPr="000504B7">
        <w:rPr>
          <w:rFonts w:ascii="Times New Roman" w:hAnsi="Times New Roman"/>
          <w:color w:val="211D1E"/>
          <w:sz w:val="22"/>
          <w:szCs w:val="22"/>
        </w:rPr>
        <w:t>wastes that are not covered under paragraph (a) but are defined as, or are considered to be, hazardous wastes by the domestic legislation of the Party of export, import or transit. (Article 1 paragraph 1 of the Basel Convention)</w:t>
      </w:r>
      <w:r>
        <w:rPr>
          <w:rFonts w:ascii="Times New Roman" w:hAnsi="Times New Roman"/>
          <w:color w:val="211D1E"/>
          <w:sz w:val="22"/>
          <w:szCs w:val="22"/>
        </w:rPr>
        <w:t>.</w:t>
      </w:r>
      <w:r w:rsidRPr="000504B7">
        <w:rPr>
          <w:rStyle w:val="FootnoteReference"/>
          <w:rFonts w:ascii="Times New Roman" w:hAnsi="Times New Roman"/>
          <w:sz w:val="22"/>
          <w:szCs w:val="22"/>
        </w:rPr>
        <w:footnoteReference w:id="9"/>
      </w:r>
      <w:r w:rsidRPr="000504B7">
        <w:rPr>
          <w:rFonts w:ascii="Times New Roman" w:hAnsi="Times New Roman"/>
          <w:color w:val="211D1E"/>
          <w:sz w:val="22"/>
          <w:szCs w:val="22"/>
        </w:rPr>
        <w:t xml:space="preserve"> </w:t>
      </w:r>
    </w:p>
    <w:p w:rsidR="00C47208" w:rsidRPr="000504B7" w:rsidRDefault="00C47208" w:rsidP="00C47208">
      <w:pPr>
        <w:rPr>
          <w:rFonts w:ascii="Times New Roman" w:eastAsia="MS Mincho" w:hAnsi="Times New Roman"/>
          <w:sz w:val="22"/>
          <w:szCs w:val="22"/>
          <w:lang w:val="en-GB" w:eastAsia="ja-JP"/>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Landfilling: </w:t>
      </w:r>
      <w:r w:rsidRPr="000504B7">
        <w:rPr>
          <w:rFonts w:ascii="Times New Roman" w:hAnsi="Times New Roman"/>
          <w:sz w:val="22"/>
          <w:szCs w:val="22"/>
        </w:rPr>
        <w:t xml:space="preserve">The deposit of waste into land (i.e., underground), or onto land. </w:t>
      </w:r>
      <w:r>
        <w:rPr>
          <w:rStyle w:val="FootnoteReference"/>
        </w:rPr>
        <w:footnoteReference w:id="10"/>
      </w:r>
      <w:r>
        <w:rPr>
          <w:rFonts w:ascii="Times New Roman" w:hAnsi="Times New Roman"/>
          <w:sz w:val="22"/>
          <w:szCs w:val="22"/>
        </w:rPr>
        <w:t xml:space="preserve"> </w:t>
      </w:r>
      <w:r>
        <w:rPr>
          <w:rFonts w:ascii="Times New Roman" w:eastAsia="Times New Roman" w:hAnsi="Times New Roman"/>
          <w:sz w:val="22"/>
          <w:szCs w:val="22"/>
          <w:lang w:val="en-GB"/>
        </w:rPr>
        <w:t xml:space="preserve">* </w:t>
      </w:r>
      <w:r>
        <w:rPr>
          <w:rFonts w:ascii="Times New Roman" w:hAnsi="Times New Roman"/>
          <w:sz w:val="22"/>
          <w:szCs w:val="22"/>
          <w:vertAlign w:val="superscript"/>
        </w:rPr>
        <w:t>(MPPI glossary)</w:t>
      </w:r>
    </w:p>
    <w:p w:rsidR="00C47208" w:rsidRPr="001945AF" w:rsidRDefault="00C47208" w:rsidP="00C47208">
      <w:pPr>
        <w:rPr>
          <w:rFonts w:ascii="Times New Roman" w:hAnsi="Times New Roman"/>
          <w:b/>
          <w:sz w:val="22"/>
          <w:szCs w:val="22"/>
        </w:rPr>
      </w:pPr>
    </w:p>
    <w:p w:rsidR="00C47208" w:rsidRDefault="00C47208" w:rsidP="00C47208">
      <w:pPr>
        <w:rPr>
          <w:rFonts w:ascii="Times New Roman" w:eastAsia="Times New Roman" w:hAnsi="Times New Roman"/>
          <w:b/>
          <w:sz w:val="22"/>
          <w:szCs w:val="22"/>
          <w:lang w:val="en-GB"/>
        </w:rPr>
      </w:pPr>
      <w:r w:rsidRPr="001945AF">
        <w:rPr>
          <w:rFonts w:ascii="Times New Roman" w:eastAsia="Times New Roman" w:hAnsi="Times New Roman"/>
          <w:b/>
          <w:sz w:val="22"/>
          <w:szCs w:val="22"/>
          <w:lang w:val="en-GB"/>
        </w:rPr>
        <w:t>Major reassembly:</w:t>
      </w:r>
      <w:r>
        <w:rPr>
          <w:rFonts w:ascii="Times New Roman" w:eastAsia="Times New Roman" w:hAnsi="Times New Roman"/>
          <w:b/>
          <w:sz w:val="22"/>
          <w:szCs w:val="22"/>
          <w:lang w:val="en-GB"/>
        </w:rPr>
        <w:t xml:space="preserve"> </w:t>
      </w:r>
      <w:r w:rsidRPr="003B5FC5">
        <w:rPr>
          <w:rFonts w:ascii="Times New Roman" w:eastAsia="Times New Roman" w:hAnsi="Times New Roman"/>
          <w:sz w:val="22"/>
          <w:szCs w:val="22"/>
          <w:lang w:val="en-GB"/>
        </w:rPr>
        <w:t>The remanufacture of a single unit with multiple parts taken from other units”.</w:t>
      </w:r>
      <w:r w:rsidRPr="003B5FC5">
        <w:rPr>
          <w:rFonts w:ascii="Times New Roman" w:eastAsia="Times New Roman" w:hAnsi="Times New Roman"/>
          <w:sz w:val="22"/>
          <w:szCs w:val="22"/>
          <w:vertAlign w:val="superscript"/>
          <w:lang w:val="en-GB"/>
        </w:rPr>
        <w:footnoteReference w:id="11"/>
      </w:r>
      <w:r w:rsidRPr="003B5FC5">
        <w:rPr>
          <w:rFonts w:ascii="Times New Roman" w:eastAsia="Times New Roman" w:hAnsi="Times New Roman"/>
          <w:sz w:val="22"/>
          <w:szCs w:val="22"/>
          <w:lang w:val="en-GB"/>
        </w:rPr>
        <w:t xml:space="preserve"> Reassembly should produce an object or component for the intended purpose</w:t>
      </w:r>
      <w:r w:rsidRPr="003B5FC5">
        <w:rPr>
          <w:rFonts w:ascii="Times New Roman" w:eastAsia="Times New Roman" w:hAnsi="Times New Roman"/>
          <w:sz w:val="22"/>
          <w:szCs w:val="22"/>
          <w:vertAlign w:val="superscript"/>
          <w:lang w:val="en-GB"/>
        </w:rPr>
        <w:footnoteReference w:id="12"/>
      </w:r>
      <w:r>
        <w:rPr>
          <w:rFonts w:ascii="Times New Roman" w:eastAsia="Times New Roman" w:hAnsi="Times New Roman"/>
          <w:sz w:val="22"/>
          <w:szCs w:val="22"/>
          <w:lang w:val="en-GB"/>
        </w:rPr>
        <w:t>.</w:t>
      </w:r>
    </w:p>
    <w:p w:rsidR="00C47208" w:rsidRDefault="00C47208" w:rsidP="00C47208">
      <w:pPr>
        <w:rPr>
          <w:rFonts w:ascii="Times New Roman" w:eastAsia="Times New Roman" w:hAnsi="Times New Roman"/>
          <w:b/>
          <w:sz w:val="22"/>
          <w:szCs w:val="22"/>
          <w:lang w:val="en-GB"/>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 Material: </w:t>
      </w:r>
      <w:r w:rsidRPr="003B5FC5">
        <w:rPr>
          <w:rFonts w:ascii="Times New Roman" w:hAnsi="Times New Roman"/>
          <w:sz w:val="22"/>
          <w:szCs w:val="22"/>
        </w:rPr>
        <w:t>Any and all matter, substance or object.</w:t>
      </w:r>
      <w:r>
        <w:rPr>
          <w:rFonts w:ascii="Times New Roman" w:hAnsi="Times New Roman"/>
          <w:b/>
          <w:sz w:val="22"/>
          <w:szCs w:val="22"/>
        </w:rPr>
        <w:t xml:space="preserve"> </w:t>
      </w:r>
    </w:p>
    <w:p w:rsidR="00C47208" w:rsidRPr="001945AF" w:rsidRDefault="00C47208" w:rsidP="00C47208">
      <w:pPr>
        <w:rPr>
          <w:rFonts w:ascii="Times New Roman" w:hAnsi="Times New Roman"/>
          <w:sz w:val="22"/>
          <w:szCs w:val="22"/>
        </w:rPr>
      </w:pPr>
    </w:p>
    <w:p w:rsidR="00C47208" w:rsidRPr="001945AF" w:rsidRDefault="00C47208" w:rsidP="00C47208">
      <w:pPr>
        <w:rPr>
          <w:rFonts w:ascii="Times New Roman" w:hAnsi="Times New Roman"/>
          <w:sz w:val="22"/>
          <w:szCs w:val="22"/>
        </w:rPr>
      </w:pPr>
      <w:r w:rsidRPr="001945AF">
        <w:rPr>
          <w:rFonts w:ascii="Times New Roman" w:hAnsi="Times New Roman"/>
          <w:b/>
          <w:sz w:val="22"/>
          <w:szCs w:val="22"/>
        </w:rPr>
        <w:t xml:space="preserve">Non-hazardous waste: </w:t>
      </w:r>
      <w:r w:rsidRPr="003B5FC5">
        <w:rPr>
          <w:rFonts w:ascii="Times New Roman" w:hAnsi="Times New Roman"/>
          <w:sz w:val="22"/>
          <w:szCs w:val="22"/>
        </w:rPr>
        <w:t>A substance or object that does not meet the definition of “hazardous waste.</w:t>
      </w:r>
    </w:p>
    <w:p w:rsidR="00C47208" w:rsidRPr="001945AF" w:rsidRDefault="00C47208" w:rsidP="00C47208">
      <w:pPr>
        <w:rPr>
          <w:rFonts w:ascii="Times New Roman" w:hAnsi="Times New Roman"/>
          <w:sz w:val="22"/>
          <w:szCs w:val="22"/>
        </w:rPr>
      </w:pPr>
    </w:p>
    <w:p w:rsidR="00C47208" w:rsidRPr="001945AF" w:rsidRDefault="00C47208" w:rsidP="00C47208">
      <w:pPr>
        <w:rPr>
          <w:rFonts w:ascii="Times New Roman" w:hAnsi="Times New Roman"/>
          <w:color w:val="000000"/>
          <w:sz w:val="22"/>
          <w:szCs w:val="22"/>
        </w:rPr>
      </w:pPr>
      <w:r w:rsidRPr="001945AF">
        <w:rPr>
          <w:rFonts w:ascii="Times New Roman" w:eastAsia="Times New Roman" w:hAnsi="Times New Roman"/>
          <w:b/>
          <w:sz w:val="22"/>
          <w:szCs w:val="22"/>
          <w:lang w:val="en-GB"/>
        </w:rPr>
        <w:t>Non-waste</w:t>
      </w:r>
      <w:r w:rsidRPr="001945AF">
        <w:rPr>
          <w:rFonts w:ascii="Times New Roman" w:eastAsia="Times New Roman" w:hAnsi="Times New Roman"/>
          <w:sz w:val="22"/>
          <w:szCs w:val="22"/>
          <w:lang w:val="en-GB"/>
        </w:rPr>
        <w:t xml:space="preserve">: </w:t>
      </w:r>
      <w:r w:rsidRPr="003B5FC5">
        <w:rPr>
          <w:rFonts w:ascii="Times New Roman" w:hAnsi="Times New Roman"/>
          <w:sz w:val="22"/>
          <w:szCs w:val="22"/>
        </w:rPr>
        <w:t>A substance or ob</w:t>
      </w:r>
      <w:r w:rsidRPr="003B5FC5">
        <w:rPr>
          <w:rFonts w:ascii="Times New Roman" w:hAnsi="Times New Roman"/>
          <w:color w:val="000000"/>
          <w:sz w:val="22"/>
          <w:szCs w:val="22"/>
        </w:rPr>
        <w:t>ject</w:t>
      </w:r>
      <w:r w:rsidRPr="003B5FC5">
        <w:rPr>
          <w:rFonts w:ascii="Times New Roman" w:hAnsi="Times New Roman"/>
          <w:color w:val="FF0101"/>
          <w:sz w:val="22"/>
          <w:szCs w:val="22"/>
        </w:rPr>
        <w:t xml:space="preserve"> </w:t>
      </w:r>
      <w:r w:rsidRPr="003B5FC5">
        <w:rPr>
          <w:rFonts w:ascii="Times New Roman" w:hAnsi="Times New Roman"/>
          <w:color w:val="000000"/>
          <w:sz w:val="22"/>
          <w:szCs w:val="22"/>
        </w:rPr>
        <w:t>that do</w:t>
      </w:r>
      <w:r w:rsidRPr="003B5FC5">
        <w:rPr>
          <w:rFonts w:ascii="Times New Roman" w:hAnsi="Times New Roman"/>
          <w:sz w:val="22"/>
          <w:szCs w:val="22"/>
        </w:rPr>
        <w:t>es</w:t>
      </w:r>
      <w:r w:rsidRPr="003B5FC5">
        <w:rPr>
          <w:rFonts w:ascii="Times New Roman" w:hAnsi="Times New Roman"/>
          <w:color w:val="FF0101"/>
          <w:sz w:val="22"/>
          <w:szCs w:val="22"/>
        </w:rPr>
        <w:t xml:space="preserve"> </w:t>
      </w:r>
      <w:r w:rsidRPr="003B5FC5">
        <w:rPr>
          <w:rFonts w:ascii="Times New Roman" w:hAnsi="Times New Roman"/>
          <w:color w:val="000000"/>
          <w:sz w:val="22"/>
          <w:szCs w:val="22"/>
        </w:rPr>
        <w:t>not meet the definition of “waste.”</w:t>
      </w:r>
      <w:r w:rsidRPr="003B5FC5">
        <w:rPr>
          <w:rFonts w:ascii="Times New Roman" w:eastAsia="Times New Roman" w:hAnsi="Times New Roman"/>
          <w:sz w:val="22"/>
          <w:szCs w:val="22"/>
          <w:lang w:val="en-GB"/>
        </w:rPr>
        <w:t xml:space="preserve"> </w:t>
      </w:r>
      <w:r w:rsidRPr="001945AF">
        <w:rPr>
          <w:rFonts w:ascii="Times New Roman" w:eastAsia="Times New Roman" w:hAnsi="Times New Roman"/>
          <w:sz w:val="22"/>
          <w:szCs w:val="22"/>
          <w:vertAlign w:val="superscript"/>
          <w:lang w:val="en-GB"/>
        </w:rPr>
        <w:footnoteReference w:id="13"/>
      </w:r>
      <w:r w:rsidRPr="003B5FC5">
        <w:rPr>
          <w:rFonts w:ascii="Times New Roman" w:eastAsia="Times New Roman" w:hAnsi="Times New Roman"/>
          <w:sz w:val="22"/>
          <w:szCs w:val="22"/>
          <w:lang w:val="en-GB"/>
        </w:rPr>
        <w:t xml:space="preserve"> </w:t>
      </w:r>
    </w:p>
    <w:p w:rsidR="00C47208" w:rsidRPr="001945AF" w:rsidRDefault="00C47208" w:rsidP="00C47208">
      <w:pPr>
        <w:rPr>
          <w:rFonts w:ascii="Times New Roman" w:hAnsi="Times New Roman"/>
          <w:sz w:val="22"/>
          <w:szCs w:val="22"/>
        </w:rPr>
      </w:pPr>
    </w:p>
    <w:p w:rsidR="00C47208" w:rsidRPr="003624F4" w:rsidRDefault="00C47208" w:rsidP="00C47208">
      <w:pPr>
        <w:rPr>
          <w:rFonts w:ascii="Times New Roman" w:hAnsi="Times New Roman"/>
          <w:sz w:val="22"/>
          <w:szCs w:val="22"/>
        </w:rPr>
      </w:pPr>
      <w:r w:rsidRPr="001945AF">
        <w:rPr>
          <w:rFonts w:ascii="Times New Roman" w:hAnsi="Times New Roman"/>
          <w:b/>
          <w:sz w:val="22"/>
          <w:szCs w:val="22"/>
        </w:rPr>
        <w:t xml:space="preserve">Recovery operation: </w:t>
      </w:r>
      <w:r w:rsidRPr="003624F4">
        <w:rPr>
          <w:rFonts w:ascii="Times New Roman" w:hAnsi="Times New Roman"/>
          <w:sz w:val="22"/>
          <w:szCs w:val="22"/>
        </w:rPr>
        <w:t xml:space="preserve">Process by which materials that are no longer fit for their original intended purpose are transformed into a usable state or by which materials or energy is reclaimed in usable form. The term does not include reuse or direct reuse of goods or components. Some recovery operations are identified in Annex IVB to the Basel Convention. </w:t>
      </w:r>
      <w:r>
        <w:rPr>
          <w:rFonts w:ascii="Times New Roman" w:hAnsi="Times New Roman"/>
          <w:sz w:val="22"/>
          <w:szCs w:val="22"/>
        </w:rPr>
        <w:t>*</w:t>
      </w:r>
      <w:r>
        <w:rPr>
          <w:rFonts w:ascii="Times New Roman" w:eastAsia="Times New Roman" w:hAnsi="Times New Roman"/>
          <w:sz w:val="22"/>
          <w:szCs w:val="22"/>
          <w:lang w:val="en-GB"/>
        </w:rPr>
        <w:t xml:space="preserve"> </w:t>
      </w:r>
      <w:r w:rsidRPr="00C64A86">
        <w:rPr>
          <w:rFonts w:ascii="Times New Roman" w:hAnsi="Times New Roman"/>
          <w:sz w:val="22"/>
          <w:szCs w:val="22"/>
          <w:vertAlign w:val="superscript"/>
        </w:rPr>
        <w:t>(</w:t>
      </w:r>
      <w:r>
        <w:rPr>
          <w:rFonts w:ascii="Times New Roman" w:hAnsi="Times New Roman"/>
          <w:sz w:val="22"/>
          <w:szCs w:val="22"/>
          <w:vertAlign w:val="superscript"/>
        </w:rPr>
        <w:t>E-waste guidelines)</w:t>
      </w:r>
    </w:p>
    <w:p w:rsidR="00C47208" w:rsidRDefault="00C47208" w:rsidP="00C47208">
      <w:pPr>
        <w:spacing w:after="120"/>
        <w:rPr>
          <w:rFonts w:ascii="Times New Roman" w:hAnsi="Times New Roman"/>
          <w:b/>
          <w:sz w:val="22"/>
          <w:szCs w:val="22"/>
        </w:rPr>
      </w:pPr>
    </w:p>
    <w:p w:rsidR="00C47208" w:rsidRPr="001945AF" w:rsidRDefault="00C47208" w:rsidP="00C47208">
      <w:pPr>
        <w:rPr>
          <w:rFonts w:ascii="Times New Roman" w:hAnsi="Times New Roman"/>
          <w:sz w:val="22"/>
          <w:szCs w:val="22"/>
        </w:rPr>
      </w:pPr>
      <w:r w:rsidRPr="001945AF">
        <w:rPr>
          <w:rFonts w:ascii="Times New Roman" w:hAnsi="Times New Roman"/>
          <w:b/>
          <w:sz w:val="22"/>
          <w:szCs w:val="22"/>
        </w:rPr>
        <w:t xml:space="preserve">Recycling: </w:t>
      </w:r>
      <w:r w:rsidRPr="001945AF">
        <w:rPr>
          <w:rFonts w:ascii="Times New Roman" w:hAnsi="Times New Roman"/>
          <w:sz w:val="22"/>
          <w:szCs w:val="22"/>
        </w:rPr>
        <w:t>Any recovery operation by which waste materials are reprocessed into products, materials or substances whether for the original or other purposes. It does not include energy recovery and the reprocessing into materials that are to be used as fuels or for backfilling operations.   Some recycling operations are identified in Annex IVB to the Convention. The term does not include reuse or direct reuse.</w:t>
      </w:r>
      <w:r>
        <w:rPr>
          <w:rFonts w:ascii="Times New Roman" w:hAnsi="Times New Roman"/>
          <w:sz w:val="22"/>
          <w:szCs w:val="22"/>
        </w:rPr>
        <w:t xml:space="preserve"> *</w:t>
      </w:r>
      <w:r>
        <w:rPr>
          <w:rFonts w:ascii="Times New Roman" w:eastAsia="Times New Roman" w:hAnsi="Times New Roman"/>
          <w:sz w:val="22"/>
          <w:szCs w:val="22"/>
          <w:lang w:val="en-GB"/>
        </w:rPr>
        <w:t xml:space="preserve"> </w:t>
      </w:r>
      <w:r w:rsidRPr="00C64A86">
        <w:rPr>
          <w:rFonts w:ascii="Times New Roman" w:hAnsi="Times New Roman"/>
          <w:sz w:val="22"/>
          <w:szCs w:val="22"/>
          <w:vertAlign w:val="superscript"/>
        </w:rPr>
        <w:t>(</w:t>
      </w:r>
      <w:r>
        <w:rPr>
          <w:rFonts w:ascii="Times New Roman" w:hAnsi="Times New Roman"/>
          <w:sz w:val="22"/>
          <w:szCs w:val="22"/>
          <w:vertAlign w:val="superscript"/>
        </w:rPr>
        <w:t>PACE glossary)</w:t>
      </w:r>
    </w:p>
    <w:p w:rsidR="00C47208" w:rsidRPr="001945AF" w:rsidRDefault="00C47208" w:rsidP="00C47208">
      <w:pPr>
        <w:rPr>
          <w:rFonts w:ascii="Times New Roman" w:hAnsi="Times New Roman"/>
          <w:sz w:val="22"/>
          <w:szCs w:val="22"/>
        </w:rPr>
      </w:pPr>
    </w:p>
    <w:p w:rsidR="00C47208" w:rsidRPr="001945AF" w:rsidRDefault="00C47208" w:rsidP="00C47208">
      <w:pPr>
        <w:rPr>
          <w:rFonts w:ascii="Times New Roman" w:hAnsi="Times New Roman"/>
          <w:sz w:val="22"/>
          <w:szCs w:val="22"/>
        </w:rPr>
      </w:pPr>
      <w:r w:rsidRPr="001945AF">
        <w:rPr>
          <w:rFonts w:ascii="Times New Roman" w:hAnsi="Times New Roman"/>
          <w:b/>
          <w:sz w:val="22"/>
          <w:szCs w:val="22"/>
        </w:rPr>
        <w:t xml:space="preserve">Refurbished good: </w:t>
      </w:r>
      <w:r w:rsidRPr="003624F4">
        <w:rPr>
          <w:rFonts w:ascii="Times New Roman" w:hAnsi="Times New Roman"/>
          <w:sz w:val="22"/>
          <w:szCs w:val="22"/>
        </w:rPr>
        <w:t>A good or component that has undergone refurbishment or reconditioning.  A refurbished good is in working condition that is fully functional for its originally conceived use with or without upgrades and meeting applicable technical performance standards and regulatory requirements.</w:t>
      </w:r>
      <w:r w:rsidRPr="001945AF">
        <w:rPr>
          <w:rFonts w:ascii="Times New Roman" w:hAnsi="Times New Roman"/>
          <w:b/>
          <w:sz w:val="22"/>
          <w:szCs w:val="22"/>
        </w:rPr>
        <w:t xml:space="preserve"> </w:t>
      </w:r>
    </w:p>
    <w:p w:rsidR="00C47208" w:rsidRPr="001945AF" w:rsidRDefault="00C47208" w:rsidP="00C47208">
      <w:pPr>
        <w:rPr>
          <w:rFonts w:ascii="Times New Roman" w:hAnsi="Times New Roman"/>
          <w:sz w:val="22"/>
          <w:szCs w:val="22"/>
        </w:rPr>
      </w:pPr>
    </w:p>
    <w:p w:rsidR="00C47208" w:rsidRPr="001945AF" w:rsidRDefault="00C47208" w:rsidP="00C47208">
      <w:pPr>
        <w:rPr>
          <w:rFonts w:ascii="Times New Roman" w:hAnsi="Times New Roman"/>
          <w:sz w:val="22"/>
          <w:szCs w:val="22"/>
        </w:rPr>
      </w:pPr>
      <w:r w:rsidRPr="001945AF">
        <w:rPr>
          <w:rFonts w:ascii="Times New Roman" w:eastAsia="Times New Roman" w:hAnsi="Times New Roman"/>
          <w:b/>
          <w:sz w:val="22"/>
          <w:szCs w:val="22"/>
          <w:lang w:val="en-GB"/>
        </w:rPr>
        <w:t>Refurbishment [or reconditioning]</w:t>
      </w:r>
      <w:r w:rsidRPr="001945AF">
        <w:rPr>
          <w:rFonts w:ascii="Times New Roman" w:eastAsia="Times New Roman" w:hAnsi="Times New Roman"/>
          <w:sz w:val="22"/>
          <w:szCs w:val="22"/>
          <w:lang w:val="en-GB"/>
        </w:rPr>
        <w:t xml:space="preserve">: </w:t>
      </w:r>
      <w:r w:rsidRPr="003624F4">
        <w:rPr>
          <w:rFonts w:ascii="Times New Roman" w:eastAsia="Times New Roman" w:hAnsi="Times New Roman"/>
          <w:sz w:val="22"/>
          <w:szCs w:val="22"/>
          <w:lang w:val="en-GB"/>
        </w:rPr>
        <w:t>Process by which fully functioning goods are modified to enhance performance and/or functionality or to meet applicable technical standards or regulatory requirements. In the case of used electrical and electronic equipment, refurbishment may include such activities as cleaning, data sanitization, and software upgrading.</w:t>
      </w:r>
      <w:r>
        <w:rPr>
          <w:rFonts w:ascii="Times New Roman" w:eastAsia="Times New Roman" w:hAnsi="Times New Roman"/>
          <w:sz w:val="22"/>
          <w:szCs w:val="22"/>
          <w:lang w:val="en-GB"/>
        </w:rPr>
        <w:t xml:space="preserve">*  </w:t>
      </w:r>
      <w:r w:rsidRPr="00C64A86">
        <w:rPr>
          <w:rFonts w:ascii="Times New Roman" w:hAnsi="Times New Roman"/>
          <w:sz w:val="22"/>
          <w:szCs w:val="22"/>
          <w:vertAlign w:val="superscript"/>
        </w:rPr>
        <w:t>(</w:t>
      </w:r>
      <w:r>
        <w:rPr>
          <w:rFonts w:ascii="Times New Roman" w:hAnsi="Times New Roman"/>
          <w:sz w:val="22"/>
          <w:szCs w:val="22"/>
          <w:vertAlign w:val="superscript"/>
        </w:rPr>
        <w:t>MPPI glossary, PACE glossary, E-waste guidelines)</w:t>
      </w:r>
    </w:p>
    <w:p w:rsidR="00C47208" w:rsidRPr="003624F4" w:rsidRDefault="00C47208" w:rsidP="00C47208">
      <w:pPr>
        <w:spacing w:after="120"/>
        <w:rPr>
          <w:rFonts w:ascii="Times New Roman" w:hAnsi="Times New Roman"/>
          <w:sz w:val="22"/>
          <w:szCs w:val="22"/>
        </w:rPr>
      </w:pPr>
    </w:p>
    <w:p w:rsidR="00C47208" w:rsidRPr="0076467F" w:rsidRDefault="00C47208" w:rsidP="00C47208">
      <w:pPr>
        <w:rPr>
          <w:rFonts w:ascii="Times New Roman" w:hAnsi="Times New Roman"/>
          <w:b/>
          <w:sz w:val="22"/>
          <w:szCs w:val="22"/>
        </w:rPr>
      </w:pPr>
      <w:r w:rsidRPr="001945AF">
        <w:rPr>
          <w:rFonts w:ascii="Times New Roman" w:hAnsi="Times New Roman"/>
          <w:b/>
          <w:sz w:val="22"/>
          <w:szCs w:val="22"/>
        </w:rPr>
        <w:t xml:space="preserve">Repair: </w:t>
      </w:r>
      <w:r w:rsidRPr="0076467F">
        <w:rPr>
          <w:rFonts w:ascii="Times New Roman" w:hAnsi="Times New Roman"/>
          <w:sz w:val="22"/>
          <w:szCs w:val="22"/>
        </w:rPr>
        <w:t>A process of fixing a specified fault or series of faults in a good or component and/or replacing defective components, with the result of making the good or component fully functional for its intended purpose.</w:t>
      </w:r>
      <w:r w:rsidRPr="0076467F">
        <w:rPr>
          <w:rFonts w:ascii="Times New Roman" w:eastAsia="Times New Roman" w:hAnsi="Times New Roman"/>
          <w:sz w:val="22"/>
          <w:szCs w:val="22"/>
          <w:vertAlign w:val="superscript"/>
          <w:lang w:val="en-GB"/>
        </w:rPr>
        <w:t xml:space="preserve"> </w:t>
      </w:r>
      <w:r w:rsidRPr="0076467F">
        <w:rPr>
          <w:rFonts w:ascii="Times New Roman" w:hAnsi="Times New Roman"/>
          <w:sz w:val="22"/>
          <w:szCs w:val="22"/>
        </w:rPr>
        <w:t>Both</w:t>
      </w:r>
      <w:r w:rsidRPr="001945AF">
        <w:rPr>
          <w:rFonts w:ascii="Times New Roman" w:hAnsi="Times New Roman"/>
          <w:sz w:val="22"/>
          <w:szCs w:val="22"/>
        </w:rPr>
        <w:t xml:space="preserve"> a waste and non-waste may be repaired. </w:t>
      </w:r>
      <w:r w:rsidRPr="0076467F">
        <w:rPr>
          <w:rFonts w:ascii="Times New Roman" w:eastAsia="Times New Roman" w:hAnsi="Times New Roman"/>
          <w:sz w:val="22"/>
          <w:szCs w:val="22"/>
          <w:vertAlign w:val="superscript"/>
          <w:lang w:val="en-GB"/>
        </w:rPr>
        <w:footnoteReference w:id="14"/>
      </w:r>
      <w:r>
        <w:rPr>
          <w:rFonts w:ascii="Times New Roman" w:hAnsi="Times New Roman"/>
          <w:sz w:val="22"/>
          <w:szCs w:val="22"/>
        </w:rPr>
        <w:t xml:space="preserve"> *</w:t>
      </w:r>
    </w:p>
    <w:p w:rsidR="00C47208" w:rsidRDefault="00C47208" w:rsidP="00C47208">
      <w:pPr>
        <w:rPr>
          <w:rFonts w:ascii="Times New Roman" w:hAnsi="Times New Roman"/>
          <w:b/>
          <w:sz w:val="22"/>
          <w:szCs w:val="22"/>
        </w:rPr>
      </w:pPr>
    </w:p>
    <w:p w:rsidR="00C47208" w:rsidRPr="001945AF" w:rsidRDefault="00C47208" w:rsidP="00C47208">
      <w:pPr>
        <w:rPr>
          <w:rFonts w:ascii="Times New Roman" w:hAnsi="Times New Roman"/>
          <w:b/>
          <w:sz w:val="22"/>
          <w:szCs w:val="22"/>
        </w:rPr>
      </w:pPr>
      <w:r>
        <w:rPr>
          <w:rFonts w:ascii="Times New Roman" w:hAnsi="Times New Roman"/>
          <w:b/>
          <w:sz w:val="22"/>
          <w:szCs w:val="22"/>
        </w:rPr>
        <w:t>R</w:t>
      </w:r>
      <w:r w:rsidRPr="001945AF">
        <w:rPr>
          <w:rFonts w:ascii="Times New Roman" w:hAnsi="Times New Roman"/>
          <w:b/>
          <w:sz w:val="22"/>
          <w:szCs w:val="22"/>
        </w:rPr>
        <w:t>eusable</w:t>
      </w:r>
      <w:r>
        <w:rPr>
          <w:rFonts w:ascii="Times New Roman" w:hAnsi="Times New Roman"/>
          <w:b/>
          <w:sz w:val="22"/>
          <w:szCs w:val="22"/>
        </w:rPr>
        <w:t xml:space="preserve"> </w:t>
      </w:r>
      <w:r w:rsidRPr="001945AF">
        <w:rPr>
          <w:rFonts w:ascii="Times New Roman" w:hAnsi="Times New Roman"/>
          <w:b/>
          <w:sz w:val="22"/>
          <w:szCs w:val="22"/>
        </w:rPr>
        <w:t>good</w:t>
      </w:r>
      <w:r>
        <w:rPr>
          <w:rFonts w:ascii="Times New Roman" w:hAnsi="Times New Roman"/>
          <w:b/>
          <w:sz w:val="22"/>
          <w:szCs w:val="22"/>
        </w:rPr>
        <w:t>s</w:t>
      </w:r>
      <w:r w:rsidRPr="001945AF">
        <w:rPr>
          <w:rFonts w:ascii="Times New Roman" w:hAnsi="Times New Roman"/>
          <w:b/>
          <w:sz w:val="22"/>
          <w:szCs w:val="22"/>
        </w:rPr>
        <w:t xml:space="preserve">: </w:t>
      </w:r>
      <w:r w:rsidRPr="000539D8">
        <w:rPr>
          <w:rFonts w:ascii="Times New Roman" w:hAnsi="Times New Roman"/>
          <w:sz w:val="22"/>
          <w:szCs w:val="22"/>
        </w:rPr>
        <w:t>Used goods or components that possess or are likely to possess quality necessary to be directly reused or reused after they have been refurbished or repaired.</w:t>
      </w:r>
      <w:r w:rsidRPr="001945AF">
        <w:rPr>
          <w:rFonts w:ascii="Times New Roman" w:hAnsi="Times New Roman"/>
          <w:b/>
          <w:sz w:val="22"/>
          <w:szCs w:val="22"/>
        </w:rPr>
        <w:t xml:space="preserve"> </w:t>
      </w:r>
      <w:r>
        <w:rPr>
          <w:rStyle w:val="FootnoteReference"/>
          <w:b/>
        </w:rPr>
        <w:footnoteReference w:id="15"/>
      </w:r>
    </w:p>
    <w:p w:rsidR="00C47208" w:rsidRPr="001945AF" w:rsidRDefault="00C47208" w:rsidP="00C47208">
      <w:pPr>
        <w:rPr>
          <w:rFonts w:ascii="Times New Roman" w:hAnsi="Times New Roman"/>
          <w:sz w:val="22"/>
          <w:szCs w:val="22"/>
        </w:rPr>
      </w:pPr>
    </w:p>
    <w:p w:rsidR="00C47208" w:rsidRPr="004020CE" w:rsidRDefault="00C47208" w:rsidP="00C47208">
      <w:pPr>
        <w:rPr>
          <w:rFonts w:ascii="Times New Roman" w:hAnsi="Times New Roman"/>
          <w:sz w:val="22"/>
          <w:szCs w:val="22"/>
        </w:rPr>
      </w:pPr>
      <w:r w:rsidRPr="001945AF">
        <w:rPr>
          <w:rFonts w:ascii="Times New Roman" w:hAnsi="Times New Roman"/>
          <w:b/>
          <w:sz w:val="22"/>
          <w:szCs w:val="22"/>
        </w:rPr>
        <w:t xml:space="preserve">Reuse: </w:t>
      </w:r>
      <w:r w:rsidRPr="007277A5">
        <w:rPr>
          <w:rFonts w:ascii="Times New Roman" w:hAnsi="Times New Roman"/>
          <w:sz w:val="22"/>
          <w:szCs w:val="22"/>
        </w:rPr>
        <w:t>Using again a good or component by a person other than its previous owner,</w:t>
      </w:r>
      <w:r w:rsidRPr="007277A5">
        <w:rPr>
          <w:rFonts w:ascii="Times New Roman" w:eastAsia="Times New Roman" w:hAnsi="Times New Roman"/>
          <w:sz w:val="22"/>
          <w:szCs w:val="22"/>
          <w:lang w:val="en-GB"/>
        </w:rPr>
        <w:t xml:space="preserve"> </w:t>
      </w:r>
      <w:r>
        <w:rPr>
          <w:rFonts w:ascii="Times New Roman" w:eastAsia="Times New Roman" w:hAnsi="Times New Roman"/>
          <w:sz w:val="22"/>
          <w:szCs w:val="22"/>
          <w:lang w:val="en-GB"/>
        </w:rPr>
        <w:t xml:space="preserve">possibly after </w:t>
      </w:r>
      <w:r w:rsidRPr="007277A5">
        <w:rPr>
          <w:rFonts w:ascii="Times New Roman" w:hAnsi="Times New Roman"/>
          <w:sz w:val="22"/>
          <w:szCs w:val="22"/>
        </w:rPr>
        <w:t>the necessity of repair, refurbishment, or (hardware) upgrading, provided that such continued use is for the intended purpose of such good or component.</w:t>
      </w:r>
      <w:r>
        <w:rPr>
          <w:rFonts w:ascii="Times New Roman" w:hAnsi="Times New Roman"/>
          <w:sz w:val="22"/>
          <w:szCs w:val="22"/>
        </w:rPr>
        <w:t xml:space="preserve"> * </w:t>
      </w:r>
      <w:r w:rsidRPr="004561F8">
        <w:rPr>
          <w:rFonts w:ascii="Times New Roman" w:hAnsi="Times New Roman"/>
          <w:sz w:val="22"/>
          <w:szCs w:val="22"/>
          <w:vertAlign w:val="superscript"/>
        </w:rPr>
        <w:t>(PACE glossary</w:t>
      </w:r>
      <w:r>
        <w:rPr>
          <w:rFonts w:ascii="Times New Roman" w:hAnsi="Times New Roman"/>
          <w:sz w:val="22"/>
          <w:szCs w:val="22"/>
          <w:vertAlign w:val="superscript"/>
        </w:rPr>
        <w:t>, MPPI glossary ,</w:t>
      </w:r>
      <w:r w:rsidRPr="004561F8">
        <w:rPr>
          <w:rFonts w:ascii="Times New Roman" w:hAnsi="Times New Roman"/>
          <w:sz w:val="22"/>
          <w:szCs w:val="22"/>
          <w:vertAlign w:val="superscript"/>
        </w:rPr>
        <w:t xml:space="preserve"> E-waste guidelines</w:t>
      </w:r>
      <w:r>
        <w:rPr>
          <w:rFonts w:ascii="Times New Roman" w:hAnsi="Times New Roman"/>
          <w:sz w:val="22"/>
          <w:szCs w:val="22"/>
          <w:vertAlign w:val="superscript"/>
        </w:rPr>
        <w:t xml:space="preserve">, </w:t>
      </w:r>
      <w:r w:rsidRPr="00836122">
        <w:rPr>
          <w:rFonts w:ascii="Times New Roman" w:hAnsi="Times New Roman"/>
          <w:sz w:val="22"/>
          <w:szCs w:val="22"/>
          <w:vertAlign w:val="superscript"/>
        </w:rPr>
        <w:t>ships guidelines</w:t>
      </w:r>
      <w:r w:rsidRPr="004561F8">
        <w:rPr>
          <w:rFonts w:ascii="Times New Roman" w:hAnsi="Times New Roman"/>
          <w:sz w:val="22"/>
          <w:szCs w:val="22"/>
          <w:vertAlign w:val="superscript"/>
        </w:rPr>
        <w:t>)</w:t>
      </w:r>
    </w:p>
    <w:p w:rsidR="00C47208" w:rsidRDefault="00C47208" w:rsidP="00C47208">
      <w:pPr>
        <w:rPr>
          <w:rFonts w:ascii="Times New Roman" w:hAnsi="Times New Roman"/>
          <w:b/>
          <w:sz w:val="22"/>
          <w:szCs w:val="22"/>
        </w:rPr>
      </w:pPr>
    </w:p>
    <w:p w:rsidR="00C47208" w:rsidRPr="001945AF" w:rsidRDefault="00C47208" w:rsidP="00C47208">
      <w:pPr>
        <w:rPr>
          <w:rFonts w:ascii="Times New Roman" w:hAnsi="Times New Roman"/>
          <w:sz w:val="22"/>
          <w:szCs w:val="22"/>
          <w:lang w:val="en-GB"/>
        </w:rPr>
      </w:pPr>
      <w:r w:rsidRPr="001945AF">
        <w:rPr>
          <w:rFonts w:ascii="Times New Roman" w:hAnsi="Times New Roman"/>
          <w:b/>
          <w:sz w:val="22"/>
          <w:szCs w:val="22"/>
        </w:rPr>
        <w:t xml:space="preserve">Second-hand goods: </w:t>
      </w:r>
      <w:r w:rsidRPr="004561F8">
        <w:rPr>
          <w:rFonts w:ascii="Times New Roman" w:hAnsi="Times New Roman"/>
          <w:sz w:val="22"/>
          <w:szCs w:val="22"/>
        </w:rPr>
        <w:t>Used goods.</w:t>
      </w:r>
    </w:p>
    <w:p w:rsidR="00C47208" w:rsidRDefault="00C47208" w:rsidP="00C47208">
      <w:pPr>
        <w:rPr>
          <w:rFonts w:ascii="Times New Roman" w:hAnsi="Times New Roman"/>
          <w:b/>
          <w:sz w:val="22"/>
          <w:szCs w:val="22"/>
          <w:lang w:val="en-GB"/>
        </w:rPr>
      </w:pPr>
    </w:p>
    <w:p w:rsidR="00C47208" w:rsidRPr="001945AF" w:rsidRDefault="00C47208" w:rsidP="00C47208">
      <w:pPr>
        <w:rPr>
          <w:rFonts w:ascii="Times New Roman" w:hAnsi="Times New Roman"/>
          <w:sz w:val="22"/>
          <w:szCs w:val="22"/>
        </w:rPr>
      </w:pPr>
      <w:r w:rsidRPr="001945AF">
        <w:rPr>
          <w:rFonts w:ascii="Times New Roman" w:hAnsi="Times New Roman"/>
          <w:b/>
          <w:sz w:val="22"/>
          <w:szCs w:val="22"/>
        </w:rPr>
        <w:t xml:space="preserve">Treatment: </w:t>
      </w:r>
      <w:r w:rsidRPr="004561F8">
        <w:rPr>
          <w:rFonts w:ascii="Times New Roman" w:hAnsi="Times New Roman"/>
          <w:sz w:val="22"/>
          <w:szCs w:val="22"/>
        </w:rPr>
        <w:t>Any physical, chemical or mechanical activity in a facility that processes goods, including dis</w:t>
      </w:r>
      <w:r w:rsidRPr="001945AF">
        <w:rPr>
          <w:rFonts w:ascii="Times New Roman" w:hAnsi="Times New Roman"/>
          <w:sz w:val="22"/>
          <w:szCs w:val="22"/>
        </w:rPr>
        <w:t>mantling, removal of hazardous components, material recovery, recycling or preparation for disposal.</w:t>
      </w:r>
      <w:r>
        <w:rPr>
          <w:rFonts w:ascii="Times New Roman" w:hAnsi="Times New Roman"/>
          <w:sz w:val="22"/>
          <w:szCs w:val="22"/>
        </w:rPr>
        <w:t xml:space="preserve"> </w:t>
      </w:r>
      <w:r>
        <w:rPr>
          <w:rStyle w:val="FootnoteReference"/>
        </w:rPr>
        <w:footnoteReference w:id="16"/>
      </w:r>
      <w:r>
        <w:rPr>
          <w:rFonts w:ascii="Times New Roman" w:hAnsi="Times New Roman"/>
          <w:sz w:val="22"/>
          <w:szCs w:val="22"/>
        </w:rPr>
        <w:t xml:space="preserve"> * </w:t>
      </w:r>
      <w:r w:rsidRPr="004561F8">
        <w:rPr>
          <w:rFonts w:ascii="Times New Roman" w:hAnsi="Times New Roman"/>
          <w:sz w:val="22"/>
          <w:szCs w:val="22"/>
          <w:vertAlign w:val="superscript"/>
        </w:rPr>
        <w:t>(MPPI</w:t>
      </w:r>
      <w:r>
        <w:rPr>
          <w:rFonts w:ascii="Times New Roman" w:hAnsi="Times New Roman"/>
          <w:sz w:val="22"/>
          <w:szCs w:val="22"/>
          <w:vertAlign w:val="superscript"/>
        </w:rPr>
        <w:t xml:space="preserve"> glossary</w:t>
      </w:r>
      <w:r w:rsidRPr="004561F8">
        <w:rPr>
          <w:rFonts w:ascii="Times New Roman" w:hAnsi="Times New Roman"/>
          <w:sz w:val="22"/>
          <w:szCs w:val="22"/>
          <w:vertAlign w:val="superscript"/>
        </w:rPr>
        <w:t>)</w:t>
      </w:r>
    </w:p>
    <w:p w:rsidR="00C47208" w:rsidRDefault="00C47208" w:rsidP="00C47208">
      <w:pPr>
        <w:spacing w:after="120"/>
        <w:rPr>
          <w:rFonts w:ascii="Times New Roman" w:hAnsi="Times New Roman"/>
          <w:b/>
          <w:sz w:val="22"/>
          <w:szCs w:val="22"/>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Upgrading:</w:t>
      </w:r>
      <w:r>
        <w:rPr>
          <w:rFonts w:ascii="Times New Roman" w:hAnsi="Times New Roman"/>
          <w:b/>
          <w:sz w:val="22"/>
          <w:szCs w:val="22"/>
        </w:rPr>
        <w:t xml:space="preserve"> </w:t>
      </w:r>
      <w:r w:rsidRPr="00AA1475">
        <w:rPr>
          <w:rFonts w:ascii="Times New Roman" w:hAnsi="Times New Roman"/>
          <w:sz w:val="22"/>
          <w:szCs w:val="22"/>
        </w:rPr>
        <w:t xml:space="preserve">Modification of fully functional </w:t>
      </w:r>
      <w:r>
        <w:rPr>
          <w:rFonts w:ascii="Times New Roman" w:hAnsi="Times New Roman"/>
          <w:sz w:val="22"/>
          <w:szCs w:val="22"/>
        </w:rPr>
        <w:t>e</w:t>
      </w:r>
      <w:r w:rsidRPr="00AA1475">
        <w:rPr>
          <w:rFonts w:ascii="Times New Roman" w:hAnsi="Times New Roman"/>
          <w:sz w:val="22"/>
          <w:szCs w:val="22"/>
        </w:rPr>
        <w:t>quipment by the addition of software or hardware to increase its performance and/or functionality.</w:t>
      </w:r>
      <w:r>
        <w:rPr>
          <w:rFonts w:ascii="Times New Roman" w:hAnsi="Times New Roman"/>
          <w:sz w:val="22"/>
          <w:szCs w:val="22"/>
        </w:rPr>
        <w:t xml:space="preserve"> </w:t>
      </w:r>
      <w:r>
        <w:rPr>
          <w:rStyle w:val="FootnoteReference"/>
        </w:rPr>
        <w:footnoteReference w:id="17"/>
      </w:r>
      <w:r>
        <w:rPr>
          <w:rFonts w:ascii="Times New Roman" w:hAnsi="Times New Roman"/>
          <w:sz w:val="22"/>
          <w:szCs w:val="22"/>
        </w:rPr>
        <w:t xml:space="preserve"> * </w:t>
      </w:r>
      <w:r w:rsidRPr="00AA1475">
        <w:rPr>
          <w:rFonts w:ascii="Times New Roman" w:hAnsi="Times New Roman"/>
          <w:sz w:val="22"/>
          <w:szCs w:val="22"/>
          <w:vertAlign w:val="superscript"/>
        </w:rPr>
        <w:t>(E-waste guidelines)</w:t>
      </w:r>
    </w:p>
    <w:p w:rsidR="00C47208" w:rsidRPr="001945AF" w:rsidRDefault="00C47208" w:rsidP="00C47208">
      <w:pPr>
        <w:rPr>
          <w:rFonts w:ascii="Times New Roman" w:hAnsi="Times New Roman"/>
          <w:sz w:val="22"/>
          <w:szCs w:val="22"/>
        </w:rPr>
      </w:pPr>
    </w:p>
    <w:p w:rsidR="00C47208" w:rsidRPr="006224AC" w:rsidRDefault="00C47208" w:rsidP="00C47208">
      <w:pPr>
        <w:rPr>
          <w:rFonts w:ascii="Times New Roman" w:hAnsi="Times New Roman"/>
          <w:sz w:val="22"/>
          <w:szCs w:val="22"/>
        </w:rPr>
      </w:pPr>
      <w:r w:rsidRPr="001945AF">
        <w:rPr>
          <w:rFonts w:ascii="Times New Roman" w:hAnsi="Times New Roman"/>
          <w:b/>
          <w:sz w:val="22"/>
          <w:szCs w:val="22"/>
        </w:rPr>
        <w:t xml:space="preserve">Use: </w:t>
      </w:r>
      <w:r w:rsidRPr="006224AC">
        <w:rPr>
          <w:rFonts w:ascii="Times New Roman" w:hAnsi="Times New Roman"/>
          <w:sz w:val="22"/>
          <w:szCs w:val="22"/>
        </w:rPr>
        <w:t>Utilization of a good, whether by its original owner or otherwise. The term “use” includes reuse and direct reuse of the good, but does not include utilization of a good in a disposal operation.</w:t>
      </w:r>
    </w:p>
    <w:p w:rsidR="00C47208" w:rsidRPr="006224AC" w:rsidRDefault="00C47208" w:rsidP="00C47208">
      <w:pPr>
        <w:rPr>
          <w:rFonts w:ascii="Times New Roman" w:hAnsi="Times New Roman"/>
          <w:sz w:val="22"/>
          <w:szCs w:val="22"/>
        </w:rPr>
      </w:pPr>
    </w:p>
    <w:p w:rsidR="00C47208" w:rsidRPr="001945AF" w:rsidRDefault="00C47208" w:rsidP="00C47208">
      <w:pPr>
        <w:rPr>
          <w:rFonts w:ascii="Times New Roman" w:hAnsi="Times New Roman"/>
          <w:b/>
          <w:sz w:val="22"/>
          <w:szCs w:val="22"/>
        </w:rPr>
      </w:pPr>
      <w:r w:rsidRPr="001945AF">
        <w:rPr>
          <w:rFonts w:ascii="Times New Roman" w:hAnsi="Times New Roman"/>
          <w:b/>
          <w:sz w:val="22"/>
          <w:szCs w:val="22"/>
        </w:rPr>
        <w:t xml:space="preserve">Used good: </w:t>
      </w:r>
      <w:r w:rsidRPr="00C64A86">
        <w:rPr>
          <w:rFonts w:ascii="Times New Roman" w:hAnsi="Times New Roman"/>
          <w:sz w:val="22"/>
          <w:szCs w:val="22"/>
        </w:rPr>
        <w:t xml:space="preserve">A good that is or has been used, either by its first owner or otherwise. A used good may or may not be a waste, depending upon its characteristics, intended destination, and fate. </w:t>
      </w:r>
      <w:r w:rsidRPr="00C64A86">
        <w:rPr>
          <w:rStyle w:val="FootnoteReference"/>
        </w:rPr>
        <w:footnoteReference w:id="18"/>
      </w:r>
      <w:r w:rsidRPr="001945AF">
        <w:rPr>
          <w:rFonts w:ascii="Times New Roman" w:hAnsi="Times New Roman"/>
          <w:b/>
          <w:sz w:val="22"/>
          <w:szCs w:val="22"/>
        </w:rPr>
        <w:t xml:space="preserve"> </w:t>
      </w:r>
      <w:r>
        <w:rPr>
          <w:rFonts w:ascii="Times New Roman" w:hAnsi="Times New Roman"/>
          <w:b/>
          <w:sz w:val="22"/>
          <w:szCs w:val="22"/>
        </w:rPr>
        <w:t xml:space="preserve">* </w:t>
      </w:r>
      <w:r w:rsidRPr="00836122">
        <w:rPr>
          <w:rFonts w:ascii="Times New Roman" w:hAnsi="Times New Roman"/>
          <w:sz w:val="22"/>
          <w:szCs w:val="22"/>
          <w:vertAlign w:val="superscript"/>
        </w:rPr>
        <w:t>(tyres guidelines</w:t>
      </w:r>
      <w:r>
        <w:rPr>
          <w:rFonts w:ascii="Times New Roman" w:hAnsi="Times New Roman"/>
          <w:sz w:val="22"/>
          <w:szCs w:val="22"/>
          <w:vertAlign w:val="superscript"/>
        </w:rPr>
        <w:t>, PACE glossary</w:t>
      </w:r>
      <w:r w:rsidRPr="00836122">
        <w:rPr>
          <w:rFonts w:ascii="Times New Roman" w:hAnsi="Times New Roman"/>
          <w:sz w:val="22"/>
          <w:szCs w:val="22"/>
          <w:vertAlign w:val="superscript"/>
        </w:rPr>
        <w:t>)</w:t>
      </w:r>
    </w:p>
    <w:p w:rsidR="00C47208" w:rsidRPr="001945AF" w:rsidRDefault="00C47208" w:rsidP="00C47208">
      <w:pPr>
        <w:rPr>
          <w:rFonts w:ascii="Times New Roman" w:hAnsi="Times New Roman"/>
          <w:b/>
          <w:sz w:val="22"/>
          <w:szCs w:val="22"/>
        </w:rPr>
      </w:pPr>
    </w:p>
    <w:p w:rsidR="00C47208" w:rsidRPr="001945AF" w:rsidRDefault="00C47208" w:rsidP="00C47208">
      <w:pPr>
        <w:rPr>
          <w:rFonts w:ascii="Times New Roman" w:hAnsi="Times New Roman"/>
          <w:b/>
          <w:sz w:val="22"/>
          <w:szCs w:val="22"/>
          <w:lang w:val="en-GB"/>
        </w:rPr>
      </w:pPr>
      <w:r w:rsidRPr="001945AF">
        <w:rPr>
          <w:rFonts w:ascii="Times New Roman" w:hAnsi="Times New Roman"/>
          <w:b/>
          <w:sz w:val="22"/>
          <w:szCs w:val="22"/>
        </w:rPr>
        <w:t xml:space="preserve"> Waste</w:t>
      </w:r>
      <w:r>
        <w:rPr>
          <w:rFonts w:ascii="Times New Roman" w:hAnsi="Times New Roman"/>
          <w:b/>
          <w:sz w:val="22"/>
          <w:szCs w:val="22"/>
        </w:rPr>
        <w:t>s</w:t>
      </w:r>
      <w:r w:rsidRPr="001945AF">
        <w:rPr>
          <w:rFonts w:ascii="Times New Roman" w:hAnsi="Times New Roman"/>
          <w:b/>
          <w:sz w:val="22"/>
          <w:szCs w:val="22"/>
        </w:rPr>
        <w:t xml:space="preserve">: </w:t>
      </w:r>
      <w:r w:rsidRPr="00C64A86">
        <w:rPr>
          <w:rFonts w:ascii="Times New Roman" w:hAnsi="Times New Roman"/>
          <w:sz w:val="22"/>
          <w:szCs w:val="22"/>
        </w:rPr>
        <w:t>Substances or objects which are disposed of or are intended to be disposed of or are required to be disposed of by the provisions of national law</w:t>
      </w:r>
      <w:r>
        <w:rPr>
          <w:rFonts w:ascii="Times New Roman" w:hAnsi="Times New Roman"/>
          <w:sz w:val="22"/>
          <w:szCs w:val="22"/>
        </w:rPr>
        <w:t xml:space="preserve">  (Article 1</w:t>
      </w:r>
      <w:r w:rsidRPr="00C64A86">
        <w:rPr>
          <w:rFonts w:ascii="Times New Roman" w:hAnsi="Times New Roman"/>
          <w:sz w:val="22"/>
          <w:szCs w:val="22"/>
        </w:rPr>
        <w:t xml:space="preserve"> paragraph 2</w:t>
      </w:r>
      <w:r>
        <w:rPr>
          <w:rFonts w:ascii="Times New Roman" w:hAnsi="Times New Roman"/>
          <w:sz w:val="22"/>
          <w:szCs w:val="22"/>
        </w:rPr>
        <w:t xml:space="preserve"> of the Basel Convention). </w:t>
      </w:r>
      <w:r w:rsidRPr="00C64A86">
        <w:rPr>
          <w:rStyle w:val="FootnoteReference"/>
          <w:sz w:val="22"/>
          <w:szCs w:val="22"/>
          <w:lang w:val="en-GB"/>
        </w:rPr>
        <w:footnoteReference w:id="19"/>
      </w:r>
    </w:p>
    <w:p w:rsidR="00C47208" w:rsidRPr="001945AF" w:rsidRDefault="00C47208" w:rsidP="00C47208">
      <w:pPr>
        <w:rPr>
          <w:rFonts w:ascii="Times New Roman" w:hAnsi="Times New Roman"/>
          <w:b/>
          <w:sz w:val="22"/>
          <w:szCs w:val="22"/>
          <w:lang w:val="en-GB"/>
        </w:rPr>
      </w:pPr>
    </w:p>
    <w:p w:rsidR="00E410ED" w:rsidRPr="00E410ED" w:rsidRDefault="00C47208" w:rsidP="00AD4EE2">
      <w:pPr>
        <w:tabs>
          <w:tab w:val="left" w:pos="1247"/>
          <w:tab w:val="left" w:pos="1814"/>
          <w:tab w:val="left" w:pos="2381"/>
          <w:tab w:val="left" w:pos="2948"/>
          <w:tab w:val="left" w:pos="3515"/>
        </w:tabs>
        <w:spacing w:after="120"/>
        <w:jc w:val="both"/>
        <w:rPr>
          <w:rFonts w:ascii="Times New Roman" w:eastAsia="Times New Roman" w:hAnsi="Times New Roman"/>
          <w:sz w:val="20"/>
          <w:szCs w:val="20"/>
          <w:lang w:val="en-GB"/>
        </w:rPr>
        <w:sectPr w:rsidR="00E410ED" w:rsidRPr="00E410ED">
          <w:headerReference w:type="even" r:id="rId8"/>
          <w:footerReference w:type="even" r:id="rId9"/>
          <w:footerReference w:type="default" r:id="rId10"/>
          <w:pgSz w:w="11906" w:h="16838" w:code="9"/>
          <w:pgMar w:top="907" w:right="992" w:bottom="1418" w:left="1418" w:header="539" w:footer="975" w:gutter="0"/>
          <w:cols w:space="708"/>
          <w:titlePg/>
          <w:docGrid w:linePitch="360"/>
        </w:sectPr>
      </w:pPr>
      <w:r>
        <w:rPr>
          <w:rFonts w:ascii="Times New Roman" w:eastAsia="Times New Roman" w:hAnsi="Times New Roman"/>
          <w:sz w:val="20"/>
          <w:szCs w:val="20"/>
          <w:lang w:val="en-GB"/>
        </w:rPr>
        <w:t>s</w:t>
      </w:r>
    </w:p>
    <w:p w:rsidR="00AA586E" w:rsidRDefault="00AA586E" w:rsidP="00B8305E">
      <w:pPr>
        <w:spacing w:after="120"/>
        <w:outlineLvl w:val="0"/>
      </w:pPr>
      <w:bookmarkStart w:id="0" w:name="_GoBack"/>
      <w:bookmarkEnd w:id="0"/>
    </w:p>
    <w:sectPr w:rsidR="00AA586E" w:rsidSect="00EC2A8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17" w:rsidRDefault="003C2E17" w:rsidP="00E410ED">
      <w:r>
        <w:separator/>
      </w:r>
    </w:p>
  </w:endnote>
  <w:endnote w:type="continuationSeparator" w:id="0">
    <w:p w:rsidR="003C2E17" w:rsidRDefault="003C2E17" w:rsidP="00E41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ED" w:rsidRDefault="00B80725">
    <w:pPr>
      <w:pStyle w:val="Footer"/>
      <w:ind w:right="360"/>
    </w:pPr>
    <w:r>
      <w:rPr>
        <w:rStyle w:val="PageNumber"/>
      </w:rPr>
      <w:fldChar w:fldCharType="begin"/>
    </w:r>
    <w:r w:rsidR="00E410ED">
      <w:rPr>
        <w:rStyle w:val="PageNumber"/>
      </w:rPr>
      <w:instrText xml:space="preserve"> PAGE </w:instrText>
    </w:r>
    <w:r>
      <w:rPr>
        <w:rStyle w:val="PageNumber"/>
      </w:rPr>
      <w:fldChar w:fldCharType="separate"/>
    </w:r>
    <w:r w:rsidR="00E410ED">
      <w:rPr>
        <w:rStyle w:val="PageNumber"/>
        <w:noProof/>
      </w:rPr>
      <w:t>6</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ED" w:rsidRDefault="00B80725">
    <w:pPr>
      <w:pStyle w:val="Footer"/>
      <w:ind w:right="360"/>
      <w:jc w:val="right"/>
    </w:pPr>
    <w:r>
      <w:rPr>
        <w:rStyle w:val="PageNumber"/>
      </w:rPr>
      <w:fldChar w:fldCharType="begin"/>
    </w:r>
    <w:r w:rsidR="00E410ED">
      <w:rPr>
        <w:rStyle w:val="PageNumber"/>
      </w:rPr>
      <w:instrText xml:space="preserve"> PAGE </w:instrText>
    </w:r>
    <w:r>
      <w:rPr>
        <w:rStyle w:val="PageNumber"/>
      </w:rPr>
      <w:fldChar w:fldCharType="separate"/>
    </w:r>
    <w:r w:rsidR="00DE7D25">
      <w:rPr>
        <w:rStyle w:val="PageNumber"/>
        <w:noProof/>
      </w:rPr>
      <w:t>6</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17" w:rsidRDefault="003C2E17" w:rsidP="00E410ED">
      <w:r>
        <w:separator/>
      </w:r>
    </w:p>
  </w:footnote>
  <w:footnote w:type="continuationSeparator" w:id="0">
    <w:p w:rsidR="003C2E17" w:rsidRDefault="003C2E17" w:rsidP="00E410ED">
      <w:r>
        <w:continuationSeparator/>
      </w:r>
    </w:p>
  </w:footnote>
  <w:footnote w:id="1">
    <w:p w:rsidR="005B6C55" w:rsidRPr="005B6C55" w:rsidRDefault="005B6C55">
      <w:pPr>
        <w:pStyle w:val="FootnoteText"/>
        <w:rPr>
          <w:rFonts w:ascii="Times New Roman" w:hAnsi="Times New Roman"/>
          <w:sz w:val="18"/>
          <w:szCs w:val="18"/>
        </w:rPr>
      </w:pPr>
      <w:r>
        <w:rPr>
          <w:rStyle w:val="FootnoteReference"/>
        </w:rPr>
        <w:footnoteRef/>
      </w:r>
      <w:r>
        <w:t xml:space="preserve"> </w:t>
      </w:r>
      <w:r w:rsidRPr="005B6C55">
        <w:rPr>
          <w:rFonts w:ascii="Times New Roman" w:hAnsi="Times New Roman"/>
          <w:sz w:val="18"/>
          <w:szCs w:val="18"/>
        </w:rPr>
        <w:t>Members of the SIWG are representatives from</w:t>
      </w:r>
      <w:r>
        <w:rPr>
          <w:rFonts w:ascii="Times New Roman" w:hAnsi="Times New Roman"/>
          <w:sz w:val="18"/>
          <w:szCs w:val="18"/>
        </w:rPr>
        <w:t xml:space="preserve"> the following</w:t>
      </w:r>
      <w:r w:rsidRPr="005B6C55">
        <w:rPr>
          <w:rFonts w:ascii="Times New Roman" w:hAnsi="Times New Roman"/>
          <w:sz w:val="18"/>
          <w:szCs w:val="18"/>
        </w:rPr>
        <w:t xml:space="preserve"> </w:t>
      </w:r>
      <w:r w:rsidR="004037E4">
        <w:rPr>
          <w:rFonts w:ascii="Times New Roman" w:hAnsi="Times New Roman"/>
          <w:sz w:val="18"/>
          <w:szCs w:val="18"/>
        </w:rPr>
        <w:t>14</w:t>
      </w:r>
      <w:r w:rsidRPr="005B6C55">
        <w:rPr>
          <w:rFonts w:ascii="Times New Roman" w:hAnsi="Times New Roman"/>
          <w:sz w:val="18"/>
          <w:szCs w:val="18"/>
        </w:rPr>
        <w:t xml:space="preserve"> Parties: </w:t>
      </w:r>
      <w:r w:rsidR="004037E4">
        <w:rPr>
          <w:rFonts w:ascii="Times New Roman" w:hAnsi="Times New Roman"/>
          <w:sz w:val="18"/>
          <w:szCs w:val="18"/>
        </w:rPr>
        <w:t>Argentina, Central African Republic, Chile, Colombia, Denmark, Egypt, European Union, Germany, Japan, Peru, United Kingdom, Switzerland and Togo. The Chair of the SIWG is Ms Nieto (Colombia)</w:t>
      </w:r>
      <w:r w:rsidR="00572F47">
        <w:rPr>
          <w:rFonts w:ascii="Times New Roman" w:eastAsia="Times New Roman" w:hAnsi="Times New Roman"/>
          <w:sz w:val="18"/>
          <w:szCs w:val="18"/>
          <w:lang w:val="en-GB"/>
        </w:rPr>
        <w:t xml:space="preserve">. </w:t>
      </w:r>
    </w:p>
  </w:footnote>
  <w:footnote w:id="2">
    <w:p w:rsidR="00285FED" w:rsidRPr="00285FED" w:rsidRDefault="00285FED">
      <w:pPr>
        <w:pStyle w:val="FootnoteText"/>
        <w:rPr>
          <w:rFonts w:ascii="Times New Roman" w:hAnsi="Times New Roman"/>
          <w:sz w:val="18"/>
          <w:szCs w:val="18"/>
        </w:rPr>
      </w:pPr>
      <w:r w:rsidRPr="00285FED">
        <w:rPr>
          <w:rStyle w:val="FootnoteReference"/>
          <w:rFonts w:ascii="Times New Roman" w:hAnsi="Times New Roman"/>
          <w:sz w:val="18"/>
          <w:szCs w:val="18"/>
        </w:rPr>
        <w:footnoteRef/>
      </w:r>
      <w:r w:rsidRPr="00285FED">
        <w:rPr>
          <w:rFonts w:ascii="Times New Roman" w:hAnsi="Times New Roman"/>
          <w:sz w:val="18"/>
          <w:szCs w:val="18"/>
        </w:rPr>
        <w:t xml:space="preserve"> These c</w:t>
      </w:r>
      <w:r w:rsidR="003D1017">
        <w:rPr>
          <w:rFonts w:ascii="Times New Roman" w:hAnsi="Times New Roman"/>
          <w:sz w:val="18"/>
          <w:szCs w:val="18"/>
        </w:rPr>
        <w:t>omments are set out in the annex to document</w:t>
      </w:r>
      <w:r w:rsidRPr="00285FED">
        <w:rPr>
          <w:rFonts w:ascii="Times New Roman" w:hAnsi="Times New Roman"/>
          <w:sz w:val="18"/>
          <w:szCs w:val="18"/>
        </w:rPr>
        <w:t xml:space="preserve"> </w:t>
      </w:r>
      <w:r w:rsidRPr="00285FED">
        <w:rPr>
          <w:rFonts w:ascii="Times New Roman" w:eastAsia="Times New Roman" w:hAnsi="Times New Roman"/>
          <w:sz w:val="18"/>
          <w:szCs w:val="18"/>
          <w:lang w:val="en-GB"/>
        </w:rPr>
        <w:t>UNEP/CHW.11/INF/4</w:t>
      </w:r>
      <w:r>
        <w:rPr>
          <w:rFonts w:ascii="Times New Roman" w:eastAsia="Times New Roman" w:hAnsi="Times New Roman"/>
          <w:sz w:val="18"/>
          <w:szCs w:val="18"/>
          <w:lang w:val="en-GB"/>
        </w:rPr>
        <w:t>.</w:t>
      </w:r>
    </w:p>
  </w:footnote>
  <w:footnote w:id="3">
    <w:p w:rsidR="00C47208" w:rsidRPr="003C4B93" w:rsidRDefault="00C47208" w:rsidP="00C47208">
      <w:pPr>
        <w:rPr>
          <w:sz w:val="18"/>
          <w:szCs w:val="18"/>
        </w:rPr>
      </w:pPr>
      <w:r w:rsidRPr="003C4B93">
        <w:rPr>
          <w:rStyle w:val="FootnoteReference"/>
          <w:sz w:val="18"/>
        </w:rPr>
        <w:footnoteRef/>
      </w:r>
      <w:r w:rsidRPr="003C4B93">
        <w:rPr>
          <w:sz w:val="18"/>
          <w:szCs w:val="18"/>
        </w:rPr>
        <w:t xml:space="preserve"> </w:t>
      </w:r>
      <w:r w:rsidRPr="003C4B93">
        <w:rPr>
          <w:rFonts w:ascii="Times New Roman" w:hAnsi="Times New Roman"/>
          <w:b/>
          <w:sz w:val="18"/>
          <w:szCs w:val="18"/>
        </w:rPr>
        <w:t xml:space="preserve">Further guidance: </w:t>
      </w:r>
      <w:r w:rsidRPr="003C4B93">
        <w:rPr>
          <w:rFonts w:ascii="Times New Roman" w:hAnsi="Times New Roman"/>
          <w:sz w:val="18"/>
          <w:szCs w:val="18"/>
        </w:rPr>
        <w:t>If a definition was adopted that does not specify the “intended for direct reuse”,</w:t>
      </w:r>
      <w:r w:rsidRPr="003C4B93">
        <w:rPr>
          <w:rFonts w:ascii="Times New Roman" w:hAnsi="Times New Roman"/>
          <w:b/>
          <w:sz w:val="18"/>
          <w:szCs w:val="18"/>
        </w:rPr>
        <w:t xml:space="preserve"> </w:t>
      </w:r>
      <w:r w:rsidRPr="003C4B93">
        <w:rPr>
          <w:rFonts w:ascii="Times New Roman" w:hAnsi="Times New Roman"/>
          <w:sz w:val="18"/>
          <w:szCs w:val="18"/>
        </w:rPr>
        <w:t xml:space="preserve"> further guidance could address whether and the extent to which charitable donations that require some repair or refurbishment can nevertheless be considered as charitable donations. </w:t>
      </w:r>
    </w:p>
  </w:footnote>
  <w:footnote w:id="4">
    <w:p w:rsidR="00C47208" w:rsidRPr="00396ECB"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sz w:val="18"/>
          <w:szCs w:val="18"/>
        </w:rPr>
        <w:t xml:space="preserve"> </w:t>
      </w:r>
      <w:r w:rsidRPr="007277A5">
        <w:rPr>
          <w:rFonts w:ascii="Times New Roman" w:hAnsi="Times New Roman"/>
          <w:b/>
          <w:sz w:val="18"/>
          <w:szCs w:val="18"/>
        </w:rPr>
        <w:t>Explanation:</w:t>
      </w:r>
      <w:r>
        <w:rPr>
          <w:rFonts w:ascii="Times New Roman" w:hAnsi="Times New Roman"/>
          <w:sz w:val="18"/>
          <w:szCs w:val="18"/>
        </w:rPr>
        <w:t xml:space="preserve"> </w:t>
      </w:r>
      <w:r w:rsidRPr="007277A5">
        <w:rPr>
          <w:rFonts w:ascii="Times New Roman" w:hAnsi="Times New Roman"/>
          <w:sz w:val="18"/>
          <w:szCs w:val="18"/>
        </w:rPr>
        <w:t xml:space="preserve">Most Parties consider that direct reuse cannot involve repair, refurbishment or upgrading, although some consider that the term can accommodate a certain degree of these operations. </w:t>
      </w:r>
      <w:r w:rsidRPr="007277A5">
        <w:rPr>
          <w:rFonts w:ascii="Times New Roman" w:hAnsi="Times New Roman"/>
          <w:b/>
          <w:sz w:val="18"/>
          <w:szCs w:val="18"/>
        </w:rPr>
        <w:t xml:space="preserve">  Further guidance:</w:t>
      </w:r>
      <w:r w:rsidRPr="007277A5">
        <w:rPr>
          <w:rFonts w:ascii="Times New Roman" w:hAnsi="Times New Roman"/>
          <w:sz w:val="18"/>
          <w:szCs w:val="18"/>
        </w:rPr>
        <w:t xml:space="preserve"> If the guidance is to recognize that used goods destined for direct reuse (perhaps subject to some limitations) may not be wastes, it might be desirable to elaborate upon the criteria for such direct</w:t>
      </w:r>
      <w:r w:rsidRPr="00396ECB">
        <w:rPr>
          <w:rFonts w:ascii="Times New Roman" w:hAnsi="Times New Roman"/>
          <w:sz w:val="18"/>
          <w:szCs w:val="18"/>
        </w:rPr>
        <w:t xml:space="preserve"> reuse (for example, whether and to what extent repair or refurbishment is permissible).  </w:t>
      </w:r>
    </w:p>
  </w:footnote>
  <w:footnote w:id="5">
    <w:p w:rsidR="00C47208" w:rsidRPr="00D230DC" w:rsidRDefault="00C47208" w:rsidP="00C47208">
      <w:pPr>
        <w:pStyle w:val="FootnoteText"/>
        <w:rPr>
          <w:sz w:val="18"/>
          <w:szCs w:val="18"/>
        </w:rPr>
      </w:pPr>
      <w:r w:rsidRPr="00396ECB">
        <w:rPr>
          <w:rStyle w:val="FootnoteReference"/>
          <w:rFonts w:ascii="Times New Roman" w:hAnsi="Times New Roman"/>
          <w:sz w:val="18"/>
          <w:szCs w:val="18"/>
        </w:rPr>
        <w:footnoteRef/>
      </w:r>
      <w:r w:rsidRPr="00396ECB">
        <w:rPr>
          <w:rFonts w:ascii="Times New Roman" w:hAnsi="Times New Roman"/>
          <w:sz w:val="18"/>
          <w:szCs w:val="18"/>
        </w:rPr>
        <w:t xml:space="preserve"> Definition in line with </w:t>
      </w:r>
      <w:r>
        <w:rPr>
          <w:rFonts w:ascii="Times New Roman" w:hAnsi="Times New Roman"/>
          <w:sz w:val="18"/>
          <w:szCs w:val="18"/>
        </w:rPr>
        <w:t xml:space="preserve">that set out in the PACE glossary and in </w:t>
      </w:r>
      <w:r w:rsidRPr="00D230DC">
        <w:rPr>
          <w:rFonts w:ascii="Times New Roman" w:hAnsi="Times New Roman"/>
          <w:sz w:val="18"/>
          <w:szCs w:val="18"/>
        </w:rPr>
        <w:t xml:space="preserve">the </w:t>
      </w:r>
      <w:r w:rsidRPr="00D230DC">
        <w:rPr>
          <w:rFonts w:ascii="Times New Roman" w:eastAsia="Calibri" w:hAnsi="Times New Roman"/>
          <w:color w:val="000000" w:themeColor="text1"/>
          <w:sz w:val="18"/>
          <w:szCs w:val="18"/>
        </w:rPr>
        <w:t>E-waste guidelines</w:t>
      </w:r>
      <w:r>
        <w:rPr>
          <w:rFonts w:ascii="Times New Roman" w:hAnsi="Times New Roman"/>
          <w:color w:val="000000" w:themeColor="text1"/>
          <w:sz w:val="18"/>
          <w:szCs w:val="18"/>
        </w:rPr>
        <w:t>.</w:t>
      </w:r>
    </w:p>
  </w:footnote>
  <w:footnote w:id="6">
    <w:p w:rsidR="00C47208" w:rsidRPr="00A82D11" w:rsidRDefault="00C47208" w:rsidP="00C47208">
      <w:pPr>
        <w:pStyle w:val="FootnoteText"/>
        <w:rPr>
          <w:rFonts w:ascii="Times New Roman" w:hAnsi="Times New Roman"/>
        </w:rPr>
      </w:pPr>
      <w:r w:rsidRPr="00A82D11">
        <w:rPr>
          <w:rStyle w:val="FootnoteReference"/>
          <w:rFonts w:ascii="Times New Roman" w:hAnsi="Times New Roman"/>
        </w:rPr>
        <w:footnoteRef/>
      </w:r>
      <w:r w:rsidRPr="00A82D11">
        <w:rPr>
          <w:rFonts w:ascii="Times New Roman" w:hAnsi="Times New Roman"/>
        </w:rPr>
        <w:t xml:space="preserve"> A similar definition is set out in the PACE glossary</w:t>
      </w:r>
      <w:r>
        <w:rPr>
          <w:rFonts w:ascii="Times New Roman" w:hAnsi="Times New Roman"/>
        </w:rPr>
        <w:t>.</w:t>
      </w:r>
    </w:p>
  </w:footnote>
  <w:footnote w:id="7">
    <w:p w:rsidR="00C47208" w:rsidRPr="000504B7" w:rsidRDefault="00C47208" w:rsidP="00C47208">
      <w:pPr>
        <w:pStyle w:val="FootnoteText"/>
        <w:rPr>
          <w:rFonts w:ascii="Times New Roman" w:hAnsi="Times New Roman"/>
          <w:sz w:val="18"/>
          <w:szCs w:val="18"/>
        </w:rPr>
      </w:pPr>
      <w:r>
        <w:rPr>
          <w:rStyle w:val="FootnoteReference"/>
        </w:rPr>
        <w:footnoteRef/>
      </w:r>
      <w:r>
        <w:rPr>
          <w:rFonts w:ascii="Times New Roman" w:hAnsi="Times New Roman"/>
        </w:rPr>
        <w:t xml:space="preserve"> </w:t>
      </w:r>
      <w:r w:rsidRPr="000504B7">
        <w:rPr>
          <w:rFonts w:ascii="Times New Roman" w:hAnsi="Times New Roman"/>
          <w:sz w:val="18"/>
          <w:szCs w:val="18"/>
        </w:rPr>
        <w:t>Similar definitions is set out in the PACE glossary and the E-waste guidelines</w:t>
      </w:r>
    </w:p>
  </w:footnote>
  <w:footnote w:id="8">
    <w:p w:rsidR="00C47208" w:rsidRPr="000504B7" w:rsidRDefault="00C47208" w:rsidP="00C47208">
      <w:pPr>
        <w:pStyle w:val="FootnoteText"/>
        <w:rPr>
          <w:rFonts w:ascii="Times New Roman" w:hAnsi="Times New Roman"/>
          <w:sz w:val="18"/>
          <w:szCs w:val="18"/>
        </w:rPr>
      </w:pPr>
      <w:r w:rsidRPr="000504B7">
        <w:rPr>
          <w:rStyle w:val="FootnoteReference"/>
          <w:rFonts w:ascii="Times New Roman" w:hAnsi="Times New Roman"/>
          <w:sz w:val="18"/>
          <w:szCs w:val="18"/>
        </w:rPr>
        <w:footnoteRef/>
      </w:r>
      <w:r w:rsidRPr="000504B7">
        <w:rPr>
          <w:rFonts w:ascii="Times New Roman" w:hAnsi="Times New Roman"/>
          <w:sz w:val="18"/>
          <w:szCs w:val="18"/>
        </w:rPr>
        <w:t xml:space="preserve"> A similar definition is set out in the E-waste guidelines. The PACE glossary, which follows the same approach, omits the terms “at least”.</w:t>
      </w:r>
    </w:p>
  </w:footnote>
  <w:footnote w:id="9">
    <w:p w:rsidR="00C47208" w:rsidRPr="000504B7" w:rsidRDefault="00C47208" w:rsidP="00C47208">
      <w:pPr>
        <w:pStyle w:val="FootnoteText"/>
        <w:rPr>
          <w:rFonts w:ascii="Times New Roman" w:hAnsi="Times New Roman"/>
          <w:sz w:val="18"/>
          <w:szCs w:val="18"/>
        </w:rPr>
      </w:pPr>
      <w:r w:rsidRPr="000504B7">
        <w:rPr>
          <w:rStyle w:val="FootnoteReference"/>
          <w:rFonts w:ascii="Times New Roman" w:hAnsi="Times New Roman"/>
          <w:sz w:val="18"/>
          <w:szCs w:val="18"/>
        </w:rPr>
        <w:footnoteRef/>
      </w:r>
      <w:r w:rsidRPr="000504B7">
        <w:rPr>
          <w:rFonts w:ascii="Times New Roman" w:hAnsi="Times New Roman"/>
          <w:sz w:val="18"/>
          <w:szCs w:val="18"/>
        </w:rPr>
        <w:t xml:space="preserve"> </w:t>
      </w:r>
      <w:r w:rsidRPr="000504B7">
        <w:rPr>
          <w:rFonts w:ascii="Times New Roman" w:hAnsi="Times New Roman"/>
          <w:b/>
          <w:sz w:val="18"/>
          <w:szCs w:val="18"/>
        </w:rPr>
        <w:t>Explanatory note</w:t>
      </w:r>
      <w:r w:rsidRPr="000504B7">
        <w:rPr>
          <w:rFonts w:ascii="Times New Roman" w:hAnsi="Times New Roman"/>
          <w:sz w:val="18"/>
          <w:szCs w:val="18"/>
        </w:rPr>
        <w:t xml:space="preserve">: </w:t>
      </w:r>
      <w:r w:rsidRPr="000504B7">
        <w:rPr>
          <w:rFonts w:ascii="Times New Roman" w:eastAsia="MS Mincho" w:hAnsi="Times New Roman"/>
          <w:sz w:val="18"/>
          <w:szCs w:val="18"/>
          <w:lang w:val="en-GB" w:eastAsia="ja-JP"/>
        </w:rPr>
        <w:t>Annexes VIII and IX provides further elaboration of hazardous wastes and non-hazardous wastes; however, these annexes are not exhaustive</w:t>
      </w:r>
      <w:r w:rsidRPr="000504B7">
        <w:rPr>
          <w:rFonts w:ascii="Times New Roman" w:hAnsi="Times New Roman"/>
          <w:sz w:val="18"/>
          <w:szCs w:val="18"/>
        </w:rPr>
        <w:t xml:space="preserve"> </w:t>
      </w:r>
    </w:p>
  </w:footnote>
  <w:footnote w:id="10">
    <w:p w:rsidR="00C47208" w:rsidRPr="000504B7" w:rsidRDefault="00C47208" w:rsidP="00C47208">
      <w:pPr>
        <w:pStyle w:val="FootnoteText"/>
        <w:rPr>
          <w:rFonts w:ascii="Times New Roman" w:hAnsi="Times New Roman"/>
          <w:sz w:val="18"/>
          <w:szCs w:val="18"/>
        </w:rPr>
      </w:pPr>
      <w:r w:rsidRPr="000504B7">
        <w:rPr>
          <w:rStyle w:val="FootnoteReference"/>
          <w:rFonts w:ascii="Times New Roman" w:hAnsi="Times New Roman"/>
          <w:sz w:val="18"/>
          <w:szCs w:val="18"/>
        </w:rPr>
        <w:footnoteRef/>
      </w:r>
      <w:r w:rsidRPr="000504B7">
        <w:rPr>
          <w:rFonts w:ascii="Times New Roman" w:hAnsi="Times New Roman"/>
          <w:sz w:val="18"/>
          <w:szCs w:val="18"/>
        </w:rPr>
        <w:t xml:space="preserve"> </w:t>
      </w:r>
      <w:r w:rsidRPr="000504B7">
        <w:rPr>
          <w:rFonts w:ascii="Times New Roman" w:hAnsi="Times New Roman"/>
          <w:b/>
          <w:sz w:val="18"/>
          <w:szCs w:val="18"/>
        </w:rPr>
        <w:t>Explanation</w:t>
      </w:r>
      <w:r w:rsidRPr="000504B7">
        <w:rPr>
          <w:rFonts w:ascii="Times New Roman" w:hAnsi="Times New Roman"/>
          <w:sz w:val="18"/>
          <w:szCs w:val="18"/>
        </w:rPr>
        <w:t>: Engineered landfills are disposal sites that are selected and designed to minimize the chance of release of hazardous substances into the environment, for example through the use of plastic landfill liners and leachate collection systems.</w:t>
      </w:r>
      <w:r>
        <w:rPr>
          <w:rFonts w:ascii="Times New Roman" w:hAnsi="Times New Roman"/>
          <w:sz w:val="18"/>
          <w:szCs w:val="18"/>
        </w:rPr>
        <w:t xml:space="preserve"> The same definition is set out in the PACE glossary. </w:t>
      </w:r>
    </w:p>
  </w:footnote>
  <w:footnote w:id="11">
    <w:p w:rsidR="00C47208" w:rsidRPr="007277A5"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sz w:val="18"/>
          <w:szCs w:val="18"/>
        </w:rPr>
        <w:t xml:space="preserve"> Mobile Phone Partnership Initiative, project 2.1, draft scenario note, 2005: http://files.ctia.org/pdf/CommentProjectGroup212.pdf (accessed 14 November 2012). This formulation was proposed in a draft MPPI paper, but does not appear to have been finalized.</w:t>
      </w:r>
    </w:p>
  </w:footnote>
  <w:footnote w:id="12">
    <w:p w:rsidR="00C47208" w:rsidRPr="007277A5"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b/>
          <w:sz w:val="18"/>
          <w:szCs w:val="18"/>
        </w:rPr>
        <w:t xml:space="preserve"> Further guidance</w:t>
      </w:r>
      <w:r w:rsidRPr="007277A5">
        <w:rPr>
          <w:rFonts w:ascii="Times New Roman" w:hAnsi="Times New Roman"/>
          <w:sz w:val="18"/>
          <w:szCs w:val="18"/>
        </w:rPr>
        <w:t>: The guidance could elaborate on the criteria for “major reassembly” drawing on one or more of these formulations.</w:t>
      </w:r>
    </w:p>
  </w:footnote>
  <w:footnote w:id="13">
    <w:p w:rsidR="00C47208" w:rsidRPr="000539D8"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b/>
          <w:sz w:val="18"/>
          <w:szCs w:val="18"/>
        </w:rPr>
        <w:t xml:space="preserve"> Further guidance:</w:t>
      </w:r>
      <w:r w:rsidRPr="007277A5">
        <w:rPr>
          <w:rFonts w:ascii="Times New Roman" w:hAnsi="Times New Roman"/>
          <w:sz w:val="18"/>
          <w:szCs w:val="18"/>
        </w:rPr>
        <w:t xml:space="preserve"> The guidance could elaborate on the conditions under which an exported used good is considered to be a waste or non-waste. This could involve, among other things: first, indicia of intent on the part of the exporter; second, criteria for exempting reuse or direct reuse (including that associated with charitable donations); and, third, conditions necessary to transform a waste into non-waste prior to export.</w:t>
      </w:r>
    </w:p>
  </w:footnote>
  <w:footnote w:id="14">
    <w:p w:rsidR="00C47208" w:rsidRPr="00AA1475"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b/>
          <w:sz w:val="18"/>
          <w:szCs w:val="18"/>
        </w:rPr>
        <w:t xml:space="preserve"> Further guidance: </w:t>
      </w:r>
      <w:r w:rsidRPr="007277A5">
        <w:rPr>
          <w:rFonts w:ascii="Times New Roman" w:hAnsi="Times New Roman"/>
          <w:sz w:val="18"/>
          <w:szCs w:val="18"/>
        </w:rPr>
        <w:t>The guidance could address the de</w:t>
      </w:r>
      <w:r w:rsidRPr="00AA1475">
        <w:rPr>
          <w:rFonts w:ascii="Times New Roman" w:hAnsi="Times New Roman"/>
          <w:sz w:val="18"/>
          <w:szCs w:val="18"/>
        </w:rPr>
        <w:t>gree to which repair is consistent with non-waste status.</w:t>
      </w:r>
    </w:p>
  </w:footnote>
  <w:footnote w:id="15">
    <w:p w:rsidR="00C47208" w:rsidRPr="000539D8" w:rsidRDefault="00C47208" w:rsidP="00C47208">
      <w:pPr>
        <w:pStyle w:val="FootnoteText"/>
      </w:pPr>
      <w:r w:rsidRPr="000539D8">
        <w:rPr>
          <w:rStyle w:val="FootnoteReference"/>
          <w:rFonts w:ascii="Times New Roman" w:hAnsi="Times New Roman"/>
          <w:sz w:val="18"/>
          <w:szCs w:val="18"/>
        </w:rPr>
        <w:footnoteRef/>
      </w:r>
      <w:r w:rsidRPr="000539D8">
        <w:rPr>
          <w:rFonts w:ascii="Times New Roman" w:hAnsi="Times New Roman"/>
          <w:sz w:val="18"/>
          <w:szCs w:val="18"/>
        </w:rPr>
        <w:t xml:space="preserve"> A similar definition is set out in the PACE glossary.</w:t>
      </w:r>
    </w:p>
  </w:footnote>
  <w:footnote w:id="16">
    <w:p w:rsidR="00C47208" w:rsidRPr="00AA1475" w:rsidRDefault="00C47208" w:rsidP="00C47208">
      <w:pPr>
        <w:pStyle w:val="FootnoteText"/>
      </w:pPr>
      <w:r w:rsidRPr="00AA1475">
        <w:rPr>
          <w:rStyle w:val="FootnoteReference"/>
          <w:rFonts w:ascii="Times New Roman" w:hAnsi="Times New Roman"/>
          <w:sz w:val="18"/>
          <w:szCs w:val="18"/>
        </w:rPr>
        <w:footnoteRef/>
      </w:r>
      <w:r w:rsidRPr="00AA1475">
        <w:rPr>
          <w:rFonts w:ascii="Times New Roman" w:hAnsi="Times New Roman"/>
          <w:sz w:val="18"/>
          <w:szCs w:val="18"/>
        </w:rPr>
        <w:t xml:space="preserve"> A similar definition is set out in the PACE glossary</w:t>
      </w:r>
    </w:p>
  </w:footnote>
  <w:footnote w:id="17">
    <w:p w:rsidR="00C47208" w:rsidRPr="00AA1475" w:rsidRDefault="00C47208" w:rsidP="00C47208">
      <w:pPr>
        <w:pStyle w:val="FootnoteText"/>
      </w:pPr>
      <w:r>
        <w:rPr>
          <w:rStyle w:val="FootnoteReference"/>
        </w:rPr>
        <w:footnoteRef/>
      </w:r>
      <w:r>
        <w:t xml:space="preserve"> </w:t>
      </w:r>
      <w:r w:rsidRPr="00AA1475">
        <w:rPr>
          <w:rFonts w:ascii="Times New Roman" w:hAnsi="Times New Roman"/>
          <w:sz w:val="18"/>
          <w:szCs w:val="18"/>
        </w:rPr>
        <w:t>A similar definition is set out in the PACE glossary</w:t>
      </w:r>
    </w:p>
  </w:footnote>
  <w:footnote w:id="18">
    <w:p w:rsidR="00C47208" w:rsidRPr="00C64A86" w:rsidRDefault="00C47208" w:rsidP="00C47208">
      <w:pPr>
        <w:pStyle w:val="FootnoteText"/>
      </w:pPr>
      <w:r>
        <w:rPr>
          <w:rStyle w:val="FootnoteReference"/>
        </w:rPr>
        <w:footnoteRef/>
      </w:r>
      <w:r>
        <w:t xml:space="preserve"> </w:t>
      </w:r>
      <w:r w:rsidRPr="00AA1475">
        <w:rPr>
          <w:rFonts w:ascii="Times New Roman" w:hAnsi="Times New Roman"/>
          <w:sz w:val="18"/>
          <w:szCs w:val="18"/>
        </w:rPr>
        <w:t>A similar definition is set out in the PACE glossary</w:t>
      </w:r>
    </w:p>
  </w:footnote>
  <w:footnote w:id="19">
    <w:p w:rsidR="00C47208" w:rsidRPr="007277A5" w:rsidRDefault="00C47208" w:rsidP="00C47208">
      <w:pPr>
        <w:pStyle w:val="FootnoteText"/>
        <w:rPr>
          <w:rFonts w:ascii="Times New Roman" w:hAnsi="Times New Roman"/>
          <w:sz w:val="18"/>
          <w:szCs w:val="18"/>
        </w:rPr>
      </w:pPr>
      <w:r w:rsidRPr="007277A5">
        <w:rPr>
          <w:rStyle w:val="FootnoteReference"/>
          <w:sz w:val="18"/>
        </w:rPr>
        <w:footnoteRef/>
      </w:r>
      <w:r w:rsidRPr="007277A5">
        <w:rPr>
          <w:rFonts w:ascii="Times New Roman" w:hAnsi="Times New Roman"/>
          <w:sz w:val="18"/>
          <w:szCs w:val="18"/>
        </w:rPr>
        <w:t xml:space="preserve"> </w:t>
      </w:r>
      <w:r w:rsidRPr="00C64A86">
        <w:rPr>
          <w:rFonts w:ascii="Times New Roman" w:hAnsi="Times New Roman"/>
          <w:b/>
          <w:sz w:val="18"/>
          <w:szCs w:val="18"/>
        </w:rPr>
        <w:t>Explanation:</w:t>
      </w:r>
      <w:r>
        <w:rPr>
          <w:rFonts w:ascii="Times New Roman" w:hAnsi="Times New Roman"/>
          <w:sz w:val="18"/>
          <w:szCs w:val="18"/>
        </w:rPr>
        <w:t xml:space="preserve"> </w:t>
      </w:r>
      <w:r w:rsidRPr="00C64A86">
        <w:rPr>
          <w:rFonts w:ascii="Times New Roman" w:hAnsi="Times New Roman"/>
          <w:sz w:val="18"/>
          <w:szCs w:val="18"/>
        </w:rPr>
        <w:t>Waste includes all components and other portions of substance or object that are part of the substance or object at the time it becomes waste.</w:t>
      </w:r>
      <w:r w:rsidRPr="007277A5">
        <w:rPr>
          <w:rFonts w:ascii="Times New Roman" w:hAnsi="Times New Roman"/>
          <w:b/>
          <w:sz w:val="18"/>
          <w:szCs w:val="18"/>
        </w:rPr>
        <w:t xml:space="preserve">  Further guidance</w:t>
      </w:r>
      <w:r w:rsidRPr="007277A5">
        <w:rPr>
          <w:rFonts w:ascii="Times New Roman" w:hAnsi="Times New Roman"/>
          <w:sz w:val="18"/>
          <w:szCs w:val="18"/>
        </w:rPr>
        <w:t xml:space="preserve">: The guidance could elaborate criteria for determining intent to dispose, as well as how to address situations where used goods intended for reuse or direct reuse are instead disposed of.  </w:t>
      </w:r>
    </w:p>
    <w:p w:rsidR="00C47208" w:rsidRPr="007277A5" w:rsidRDefault="00C47208" w:rsidP="00C47208">
      <w:pPr>
        <w:pStyle w:val="FootnoteText"/>
        <w:rPr>
          <w:rFonts w:ascii="Times New Roman" w:hAnsi="Times New Roman"/>
          <w:sz w:val="18"/>
          <w:szCs w:val="18"/>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ED" w:rsidRDefault="00E410ED">
    <w:pPr>
      <w:pStyle w:val="Header"/>
      <w:rPr>
        <w:b/>
        <w:sz w:val="17"/>
      </w:rPr>
    </w:pPr>
    <w:r>
      <w:t>UNEP/CHW.11/3/Add.2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2826BDD6"/>
    <w:lvl w:ilvl="0">
      <w:start w:val="1"/>
      <w:numFmt w:val="decimal"/>
      <w:pStyle w:val="AATitle"/>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30270FD3"/>
    <w:multiLevelType w:val="hybridMultilevel"/>
    <w:tmpl w:val="D4901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decimal"/>
        <w:pStyle w:val="AATitle"/>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410ED"/>
    <w:rsid w:val="00000BAB"/>
    <w:rsid w:val="000025AA"/>
    <w:rsid w:val="00003491"/>
    <w:rsid w:val="0000570C"/>
    <w:rsid w:val="00006E49"/>
    <w:rsid w:val="00006EAF"/>
    <w:rsid w:val="0000717B"/>
    <w:rsid w:val="000077B9"/>
    <w:rsid w:val="000105AF"/>
    <w:rsid w:val="00010812"/>
    <w:rsid w:val="00011052"/>
    <w:rsid w:val="00011D38"/>
    <w:rsid w:val="00013373"/>
    <w:rsid w:val="0001478A"/>
    <w:rsid w:val="0001484C"/>
    <w:rsid w:val="00016354"/>
    <w:rsid w:val="000200BC"/>
    <w:rsid w:val="0002253E"/>
    <w:rsid w:val="00023AFF"/>
    <w:rsid w:val="000251C9"/>
    <w:rsid w:val="00025516"/>
    <w:rsid w:val="00025C5E"/>
    <w:rsid w:val="0002636F"/>
    <w:rsid w:val="00027EFD"/>
    <w:rsid w:val="0003042E"/>
    <w:rsid w:val="0003088C"/>
    <w:rsid w:val="0003129F"/>
    <w:rsid w:val="0003242F"/>
    <w:rsid w:val="0003304A"/>
    <w:rsid w:val="00033A24"/>
    <w:rsid w:val="00033F88"/>
    <w:rsid w:val="000351C8"/>
    <w:rsid w:val="00036631"/>
    <w:rsid w:val="00037346"/>
    <w:rsid w:val="00037C0B"/>
    <w:rsid w:val="000409B5"/>
    <w:rsid w:val="00040D42"/>
    <w:rsid w:val="000413D1"/>
    <w:rsid w:val="00042023"/>
    <w:rsid w:val="000426EE"/>
    <w:rsid w:val="00042A66"/>
    <w:rsid w:val="00042D2D"/>
    <w:rsid w:val="00043BC6"/>
    <w:rsid w:val="00045005"/>
    <w:rsid w:val="000453A1"/>
    <w:rsid w:val="00046E20"/>
    <w:rsid w:val="00047048"/>
    <w:rsid w:val="00047162"/>
    <w:rsid w:val="00047362"/>
    <w:rsid w:val="00047660"/>
    <w:rsid w:val="0005003F"/>
    <w:rsid w:val="00050B65"/>
    <w:rsid w:val="000523B9"/>
    <w:rsid w:val="00053BCB"/>
    <w:rsid w:val="00055F30"/>
    <w:rsid w:val="0006088E"/>
    <w:rsid w:val="00062478"/>
    <w:rsid w:val="00062FC8"/>
    <w:rsid w:val="000644E4"/>
    <w:rsid w:val="00065682"/>
    <w:rsid w:val="00066D84"/>
    <w:rsid w:val="00067150"/>
    <w:rsid w:val="000706CF"/>
    <w:rsid w:val="0007143D"/>
    <w:rsid w:val="00072730"/>
    <w:rsid w:val="000728D6"/>
    <w:rsid w:val="0007369E"/>
    <w:rsid w:val="00073B17"/>
    <w:rsid w:val="0007648B"/>
    <w:rsid w:val="0007798F"/>
    <w:rsid w:val="00080439"/>
    <w:rsid w:val="00080572"/>
    <w:rsid w:val="0008075A"/>
    <w:rsid w:val="00080D20"/>
    <w:rsid w:val="00081D68"/>
    <w:rsid w:val="00082BC4"/>
    <w:rsid w:val="000864CA"/>
    <w:rsid w:val="00086A0E"/>
    <w:rsid w:val="000904E8"/>
    <w:rsid w:val="00094A19"/>
    <w:rsid w:val="000950C7"/>
    <w:rsid w:val="000955A1"/>
    <w:rsid w:val="00095B68"/>
    <w:rsid w:val="00096440"/>
    <w:rsid w:val="000A0E06"/>
    <w:rsid w:val="000A25A2"/>
    <w:rsid w:val="000A5911"/>
    <w:rsid w:val="000A7418"/>
    <w:rsid w:val="000A77A6"/>
    <w:rsid w:val="000A77DE"/>
    <w:rsid w:val="000B0044"/>
    <w:rsid w:val="000B0D27"/>
    <w:rsid w:val="000B2F13"/>
    <w:rsid w:val="000B4724"/>
    <w:rsid w:val="000B496A"/>
    <w:rsid w:val="000B76C6"/>
    <w:rsid w:val="000B78F1"/>
    <w:rsid w:val="000C196F"/>
    <w:rsid w:val="000C28D8"/>
    <w:rsid w:val="000C2AD0"/>
    <w:rsid w:val="000C3E59"/>
    <w:rsid w:val="000C416B"/>
    <w:rsid w:val="000C62B7"/>
    <w:rsid w:val="000C689C"/>
    <w:rsid w:val="000C6FE5"/>
    <w:rsid w:val="000D02AC"/>
    <w:rsid w:val="000D1E69"/>
    <w:rsid w:val="000D2BD1"/>
    <w:rsid w:val="000D2F95"/>
    <w:rsid w:val="000D4089"/>
    <w:rsid w:val="000D4BE6"/>
    <w:rsid w:val="000D5040"/>
    <w:rsid w:val="000D5C68"/>
    <w:rsid w:val="000D6D98"/>
    <w:rsid w:val="000E061D"/>
    <w:rsid w:val="000E2C80"/>
    <w:rsid w:val="000E4117"/>
    <w:rsid w:val="000E7BAD"/>
    <w:rsid w:val="000F2A7B"/>
    <w:rsid w:val="000F4537"/>
    <w:rsid w:val="000F5501"/>
    <w:rsid w:val="0010017D"/>
    <w:rsid w:val="00100524"/>
    <w:rsid w:val="00100D39"/>
    <w:rsid w:val="00100EE4"/>
    <w:rsid w:val="00102431"/>
    <w:rsid w:val="0010399C"/>
    <w:rsid w:val="00103CA1"/>
    <w:rsid w:val="00103F15"/>
    <w:rsid w:val="00105749"/>
    <w:rsid w:val="0011103C"/>
    <w:rsid w:val="0011180E"/>
    <w:rsid w:val="00112A2F"/>
    <w:rsid w:val="0011326C"/>
    <w:rsid w:val="00114CE1"/>
    <w:rsid w:val="0012072D"/>
    <w:rsid w:val="00120B67"/>
    <w:rsid w:val="00121504"/>
    <w:rsid w:val="00123571"/>
    <w:rsid w:val="001241AF"/>
    <w:rsid w:val="00124272"/>
    <w:rsid w:val="00125CA5"/>
    <w:rsid w:val="00127A3D"/>
    <w:rsid w:val="00131554"/>
    <w:rsid w:val="00131566"/>
    <w:rsid w:val="00132215"/>
    <w:rsid w:val="001345F5"/>
    <w:rsid w:val="00135BA8"/>
    <w:rsid w:val="001377E0"/>
    <w:rsid w:val="001406B9"/>
    <w:rsid w:val="0014313B"/>
    <w:rsid w:val="001456F4"/>
    <w:rsid w:val="00145FCE"/>
    <w:rsid w:val="0014675E"/>
    <w:rsid w:val="00150D04"/>
    <w:rsid w:val="0015243B"/>
    <w:rsid w:val="0015261E"/>
    <w:rsid w:val="00153528"/>
    <w:rsid w:val="00153A67"/>
    <w:rsid w:val="00154761"/>
    <w:rsid w:val="0015590B"/>
    <w:rsid w:val="00156223"/>
    <w:rsid w:val="00156635"/>
    <w:rsid w:val="00160E6A"/>
    <w:rsid w:val="00160F7C"/>
    <w:rsid w:val="001610D8"/>
    <w:rsid w:val="00162CE3"/>
    <w:rsid w:val="001649EB"/>
    <w:rsid w:val="00164AE8"/>
    <w:rsid w:val="00165B62"/>
    <w:rsid w:val="00174BE2"/>
    <w:rsid w:val="00174E40"/>
    <w:rsid w:val="00175906"/>
    <w:rsid w:val="001759EF"/>
    <w:rsid w:val="00182188"/>
    <w:rsid w:val="001831AE"/>
    <w:rsid w:val="0018330E"/>
    <w:rsid w:val="00183F16"/>
    <w:rsid w:val="001848D5"/>
    <w:rsid w:val="00184A54"/>
    <w:rsid w:val="00185565"/>
    <w:rsid w:val="001865E8"/>
    <w:rsid w:val="001875A2"/>
    <w:rsid w:val="00190C09"/>
    <w:rsid w:val="00191BE1"/>
    <w:rsid w:val="001929FC"/>
    <w:rsid w:val="00193E9B"/>
    <w:rsid w:val="001954D2"/>
    <w:rsid w:val="0019577F"/>
    <w:rsid w:val="00196001"/>
    <w:rsid w:val="0019670E"/>
    <w:rsid w:val="00196940"/>
    <w:rsid w:val="001A1092"/>
    <w:rsid w:val="001A1971"/>
    <w:rsid w:val="001A2C2D"/>
    <w:rsid w:val="001A39BF"/>
    <w:rsid w:val="001A41A1"/>
    <w:rsid w:val="001A41E1"/>
    <w:rsid w:val="001A5274"/>
    <w:rsid w:val="001A5611"/>
    <w:rsid w:val="001A60CC"/>
    <w:rsid w:val="001A63E0"/>
    <w:rsid w:val="001B03D1"/>
    <w:rsid w:val="001B249D"/>
    <w:rsid w:val="001B2F83"/>
    <w:rsid w:val="001B3081"/>
    <w:rsid w:val="001B41B1"/>
    <w:rsid w:val="001B4ED3"/>
    <w:rsid w:val="001B638D"/>
    <w:rsid w:val="001B731C"/>
    <w:rsid w:val="001C1F22"/>
    <w:rsid w:val="001C2E0E"/>
    <w:rsid w:val="001C2F54"/>
    <w:rsid w:val="001C3977"/>
    <w:rsid w:val="001C7BAE"/>
    <w:rsid w:val="001D101B"/>
    <w:rsid w:val="001D31E1"/>
    <w:rsid w:val="001D4050"/>
    <w:rsid w:val="001D4652"/>
    <w:rsid w:val="001D4A1F"/>
    <w:rsid w:val="001D522F"/>
    <w:rsid w:val="001D6783"/>
    <w:rsid w:val="001D6A46"/>
    <w:rsid w:val="001D70C9"/>
    <w:rsid w:val="001E081E"/>
    <w:rsid w:val="001E0DAB"/>
    <w:rsid w:val="001E0ECD"/>
    <w:rsid w:val="001E1AED"/>
    <w:rsid w:val="001E4D7E"/>
    <w:rsid w:val="001E5A7B"/>
    <w:rsid w:val="001E5F1D"/>
    <w:rsid w:val="001E7435"/>
    <w:rsid w:val="001E7AC7"/>
    <w:rsid w:val="001F123F"/>
    <w:rsid w:val="001F1509"/>
    <w:rsid w:val="001F1529"/>
    <w:rsid w:val="001F17B2"/>
    <w:rsid w:val="001F3137"/>
    <w:rsid w:val="001F3945"/>
    <w:rsid w:val="001F4676"/>
    <w:rsid w:val="001F50A9"/>
    <w:rsid w:val="001F558A"/>
    <w:rsid w:val="001F7275"/>
    <w:rsid w:val="00201980"/>
    <w:rsid w:val="00202192"/>
    <w:rsid w:val="00202725"/>
    <w:rsid w:val="00203B03"/>
    <w:rsid w:val="0020444B"/>
    <w:rsid w:val="00204F1A"/>
    <w:rsid w:val="00205958"/>
    <w:rsid w:val="0020648B"/>
    <w:rsid w:val="00211A16"/>
    <w:rsid w:val="00211AFD"/>
    <w:rsid w:val="00211E20"/>
    <w:rsid w:val="002129A4"/>
    <w:rsid w:val="00213DAA"/>
    <w:rsid w:val="00214489"/>
    <w:rsid w:val="00215090"/>
    <w:rsid w:val="002158BF"/>
    <w:rsid w:val="00215BA0"/>
    <w:rsid w:val="00217E33"/>
    <w:rsid w:val="00220146"/>
    <w:rsid w:val="00220CDB"/>
    <w:rsid w:val="0022183B"/>
    <w:rsid w:val="00221B7C"/>
    <w:rsid w:val="00223D54"/>
    <w:rsid w:val="00223ED5"/>
    <w:rsid w:val="00224D98"/>
    <w:rsid w:val="00224F2E"/>
    <w:rsid w:val="00225767"/>
    <w:rsid w:val="00225D29"/>
    <w:rsid w:val="002261CB"/>
    <w:rsid w:val="00226AF1"/>
    <w:rsid w:val="00226EDF"/>
    <w:rsid w:val="00230377"/>
    <w:rsid w:val="00230B17"/>
    <w:rsid w:val="00230B63"/>
    <w:rsid w:val="00230E59"/>
    <w:rsid w:val="002324C6"/>
    <w:rsid w:val="00234C0B"/>
    <w:rsid w:val="00234E16"/>
    <w:rsid w:val="002353AD"/>
    <w:rsid w:val="002359E8"/>
    <w:rsid w:val="00235EBD"/>
    <w:rsid w:val="0023635C"/>
    <w:rsid w:val="002363B9"/>
    <w:rsid w:val="00236F15"/>
    <w:rsid w:val="00237F71"/>
    <w:rsid w:val="00241BA2"/>
    <w:rsid w:val="00243081"/>
    <w:rsid w:val="00246B4C"/>
    <w:rsid w:val="002473BD"/>
    <w:rsid w:val="00250EB0"/>
    <w:rsid w:val="00250FFE"/>
    <w:rsid w:val="00251882"/>
    <w:rsid w:val="002519A7"/>
    <w:rsid w:val="00251B33"/>
    <w:rsid w:val="002546A5"/>
    <w:rsid w:val="00254D1C"/>
    <w:rsid w:val="002554CF"/>
    <w:rsid w:val="00255A49"/>
    <w:rsid w:val="00256171"/>
    <w:rsid w:val="00260FF2"/>
    <w:rsid w:val="002618C8"/>
    <w:rsid w:val="00262640"/>
    <w:rsid w:val="0026280E"/>
    <w:rsid w:val="00262E72"/>
    <w:rsid w:val="00265503"/>
    <w:rsid w:val="00266396"/>
    <w:rsid w:val="00271E67"/>
    <w:rsid w:val="00273C83"/>
    <w:rsid w:val="00273F43"/>
    <w:rsid w:val="00274EED"/>
    <w:rsid w:val="00276104"/>
    <w:rsid w:val="0028307A"/>
    <w:rsid w:val="00283CD3"/>
    <w:rsid w:val="00285642"/>
    <w:rsid w:val="00285FED"/>
    <w:rsid w:val="002861E2"/>
    <w:rsid w:val="00290B15"/>
    <w:rsid w:val="00291D7F"/>
    <w:rsid w:val="002925FF"/>
    <w:rsid w:val="00292DF4"/>
    <w:rsid w:val="00293ABB"/>
    <w:rsid w:val="00293D1F"/>
    <w:rsid w:val="00296131"/>
    <w:rsid w:val="00296D3F"/>
    <w:rsid w:val="00297206"/>
    <w:rsid w:val="002974CE"/>
    <w:rsid w:val="00297FFA"/>
    <w:rsid w:val="002A138F"/>
    <w:rsid w:val="002A2ECF"/>
    <w:rsid w:val="002A58DA"/>
    <w:rsid w:val="002A59E3"/>
    <w:rsid w:val="002A6B21"/>
    <w:rsid w:val="002A6C76"/>
    <w:rsid w:val="002A7AD3"/>
    <w:rsid w:val="002A7D4E"/>
    <w:rsid w:val="002B1B4E"/>
    <w:rsid w:val="002B2E0F"/>
    <w:rsid w:val="002B307E"/>
    <w:rsid w:val="002B41CF"/>
    <w:rsid w:val="002B4439"/>
    <w:rsid w:val="002B44D6"/>
    <w:rsid w:val="002B54B8"/>
    <w:rsid w:val="002B6F4C"/>
    <w:rsid w:val="002B7D51"/>
    <w:rsid w:val="002C17AC"/>
    <w:rsid w:val="002C1BDA"/>
    <w:rsid w:val="002C2637"/>
    <w:rsid w:val="002C27E5"/>
    <w:rsid w:val="002C2A4B"/>
    <w:rsid w:val="002C4FFD"/>
    <w:rsid w:val="002C5294"/>
    <w:rsid w:val="002C55FC"/>
    <w:rsid w:val="002C67AB"/>
    <w:rsid w:val="002C6884"/>
    <w:rsid w:val="002C7696"/>
    <w:rsid w:val="002D085C"/>
    <w:rsid w:val="002D0B3C"/>
    <w:rsid w:val="002D11D4"/>
    <w:rsid w:val="002D1DA0"/>
    <w:rsid w:val="002D313D"/>
    <w:rsid w:val="002D32E9"/>
    <w:rsid w:val="002D35B4"/>
    <w:rsid w:val="002D3F39"/>
    <w:rsid w:val="002D42F8"/>
    <w:rsid w:val="002D57E8"/>
    <w:rsid w:val="002D5D00"/>
    <w:rsid w:val="002D66E4"/>
    <w:rsid w:val="002D7233"/>
    <w:rsid w:val="002D754D"/>
    <w:rsid w:val="002E05C2"/>
    <w:rsid w:val="002E0B14"/>
    <w:rsid w:val="002E197F"/>
    <w:rsid w:val="002E2455"/>
    <w:rsid w:val="002E4918"/>
    <w:rsid w:val="002E74A8"/>
    <w:rsid w:val="002F00DC"/>
    <w:rsid w:val="002F0322"/>
    <w:rsid w:val="002F04F5"/>
    <w:rsid w:val="002F1B01"/>
    <w:rsid w:val="002F2418"/>
    <w:rsid w:val="002F304B"/>
    <w:rsid w:val="002F468E"/>
    <w:rsid w:val="002F4769"/>
    <w:rsid w:val="002F65DB"/>
    <w:rsid w:val="002F746E"/>
    <w:rsid w:val="00300BFD"/>
    <w:rsid w:val="00300F71"/>
    <w:rsid w:val="003030B8"/>
    <w:rsid w:val="00303CA3"/>
    <w:rsid w:val="00303DF1"/>
    <w:rsid w:val="003075AD"/>
    <w:rsid w:val="003078BE"/>
    <w:rsid w:val="003107D7"/>
    <w:rsid w:val="00310BEE"/>
    <w:rsid w:val="003120C8"/>
    <w:rsid w:val="00312C0C"/>
    <w:rsid w:val="0031388A"/>
    <w:rsid w:val="00314992"/>
    <w:rsid w:val="00320224"/>
    <w:rsid w:val="003223EA"/>
    <w:rsid w:val="00322DD8"/>
    <w:rsid w:val="00323001"/>
    <w:rsid w:val="00323EC5"/>
    <w:rsid w:val="003245EB"/>
    <w:rsid w:val="0032570D"/>
    <w:rsid w:val="00326915"/>
    <w:rsid w:val="003311DB"/>
    <w:rsid w:val="003329AE"/>
    <w:rsid w:val="00332CA3"/>
    <w:rsid w:val="00334E6A"/>
    <w:rsid w:val="0033549A"/>
    <w:rsid w:val="003358D8"/>
    <w:rsid w:val="00336013"/>
    <w:rsid w:val="003371D6"/>
    <w:rsid w:val="00340036"/>
    <w:rsid w:val="003400E0"/>
    <w:rsid w:val="003448D8"/>
    <w:rsid w:val="003448EF"/>
    <w:rsid w:val="0034752C"/>
    <w:rsid w:val="003476FF"/>
    <w:rsid w:val="00347D8C"/>
    <w:rsid w:val="00350B15"/>
    <w:rsid w:val="00351188"/>
    <w:rsid w:val="00353462"/>
    <w:rsid w:val="00353F7E"/>
    <w:rsid w:val="00355A59"/>
    <w:rsid w:val="00356992"/>
    <w:rsid w:val="00357CD6"/>
    <w:rsid w:val="003612FB"/>
    <w:rsid w:val="003614F0"/>
    <w:rsid w:val="00361B30"/>
    <w:rsid w:val="003625E2"/>
    <w:rsid w:val="0036307D"/>
    <w:rsid w:val="003649CB"/>
    <w:rsid w:val="00365A1E"/>
    <w:rsid w:val="00365E27"/>
    <w:rsid w:val="00370517"/>
    <w:rsid w:val="00373941"/>
    <w:rsid w:val="00373A92"/>
    <w:rsid w:val="00375AC6"/>
    <w:rsid w:val="003766CE"/>
    <w:rsid w:val="003771F9"/>
    <w:rsid w:val="0038043A"/>
    <w:rsid w:val="0038102E"/>
    <w:rsid w:val="00381AE6"/>
    <w:rsid w:val="003825DF"/>
    <w:rsid w:val="00382797"/>
    <w:rsid w:val="0038499D"/>
    <w:rsid w:val="00384C65"/>
    <w:rsid w:val="00390FB1"/>
    <w:rsid w:val="00391558"/>
    <w:rsid w:val="00392501"/>
    <w:rsid w:val="0039325D"/>
    <w:rsid w:val="0039373D"/>
    <w:rsid w:val="00393888"/>
    <w:rsid w:val="00394E81"/>
    <w:rsid w:val="003953C5"/>
    <w:rsid w:val="00395B29"/>
    <w:rsid w:val="00396797"/>
    <w:rsid w:val="003A0DDD"/>
    <w:rsid w:val="003A36DB"/>
    <w:rsid w:val="003A41C9"/>
    <w:rsid w:val="003A5071"/>
    <w:rsid w:val="003A633A"/>
    <w:rsid w:val="003B0E4F"/>
    <w:rsid w:val="003B1866"/>
    <w:rsid w:val="003B1882"/>
    <w:rsid w:val="003B2B30"/>
    <w:rsid w:val="003B4224"/>
    <w:rsid w:val="003B4391"/>
    <w:rsid w:val="003B4E7D"/>
    <w:rsid w:val="003B6715"/>
    <w:rsid w:val="003B682D"/>
    <w:rsid w:val="003B760B"/>
    <w:rsid w:val="003B76A8"/>
    <w:rsid w:val="003B76E2"/>
    <w:rsid w:val="003C0B65"/>
    <w:rsid w:val="003C2E17"/>
    <w:rsid w:val="003C2FD5"/>
    <w:rsid w:val="003C4888"/>
    <w:rsid w:val="003C4C1F"/>
    <w:rsid w:val="003C665E"/>
    <w:rsid w:val="003C6FAA"/>
    <w:rsid w:val="003C75AD"/>
    <w:rsid w:val="003D0BE3"/>
    <w:rsid w:val="003D0D77"/>
    <w:rsid w:val="003D1017"/>
    <w:rsid w:val="003D18DE"/>
    <w:rsid w:val="003D22CB"/>
    <w:rsid w:val="003D426A"/>
    <w:rsid w:val="003D4D1D"/>
    <w:rsid w:val="003D6471"/>
    <w:rsid w:val="003D6F52"/>
    <w:rsid w:val="003D77D0"/>
    <w:rsid w:val="003E00BF"/>
    <w:rsid w:val="003E0CC2"/>
    <w:rsid w:val="003E11A6"/>
    <w:rsid w:val="003E15AC"/>
    <w:rsid w:val="003E18FC"/>
    <w:rsid w:val="003E46E4"/>
    <w:rsid w:val="003E49D5"/>
    <w:rsid w:val="003E4B6A"/>
    <w:rsid w:val="003E61F5"/>
    <w:rsid w:val="003E6857"/>
    <w:rsid w:val="003E74D7"/>
    <w:rsid w:val="003F1159"/>
    <w:rsid w:val="003F167A"/>
    <w:rsid w:val="003F3002"/>
    <w:rsid w:val="003F326C"/>
    <w:rsid w:val="003F3D9D"/>
    <w:rsid w:val="003F41AF"/>
    <w:rsid w:val="003F42C9"/>
    <w:rsid w:val="003F4DA8"/>
    <w:rsid w:val="0040045F"/>
    <w:rsid w:val="0040122C"/>
    <w:rsid w:val="00401EB5"/>
    <w:rsid w:val="0040362D"/>
    <w:rsid w:val="004037E4"/>
    <w:rsid w:val="0040487B"/>
    <w:rsid w:val="0040541F"/>
    <w:rsid w:val="00405A61"/>
    <w:rsid w:val="004065FB"/>
    <w:rsid w:val="00406A56"/>
    <w:rsid w:val="00410EAD"/>
    <w:rsid w:val="0041377B"/>
    <w:rsid w:val="004206A0"/>
    <w:rsid w:val="00421850"/>
    <w:rsid w:val="004227E7"/>
    <w:rsid w:val="00423AEA"/>
    <w:rsid w:val="00423CAE"/>
    <w:rsid w:val="00424C4C"/>
    <w:rsid w:val="00425F38"/>
    <w:rsid w:val="00426E43"/>
    <w:rsid w:val="00427203"/>
    <w:rsid w:val="00427D8E"/>
    <w:rsid w:val="00427E22"/>
    <w:rsid w:val="00430AD1"/>
    <w:rsid w:val="0043398C"/>
    <w:rsid w:val="0043465D"/>
    <w:rsid w:val="00434C73"/>
    <w:rsid w:val="00435839"/>
    <w:rsid w:val="00437B85"/>
    <w:rsid w:val="0044103C"/>
    <w:rsid w:val="004419D9"/>
    <w:rsid w:val="00442D41"/>
    <w:rsid w:val="004436D9"/>
    <w:rsid w:val="004448EA"/>
    <w:rsid w:val="00445A5A"/>
    <w:rsid w:val="00446267"/>
    <w:rsid w:val="004462A9"/>
    <w:rsid w:val="004473D8"/>
    <w:rsid w:val="0045016B"/>
    <w:rsid w:val="004503F1"/>
    <w:rsid w:val="00451C97"/>
    <w:rsid w:val="00452AA2"/>
    <w:rsid w:val="00453AB4"/>
    <w:rsid w:val="00462559"/>
    <w:rsid w:val="00466908"/>
    <w:rsid w:val="0047007A"/>
    <w:rsid w:val="00470974"/>
    <w:rsid w:val="0047445C"/>
    <w:rsid w:val="00475507"/>
    <w:rsid w:val="00477096"/>
    <w:rsid w:val="00477FB9"/>
    <w:rsid w:val="00480596"/>
    <w:rsid w:val="00480C1F"/>
    <w:rsid w:val="004814B3"/>
    <w:rsid w:val="0048342D"/>
    <w:rsid w:val="00484647"/>
    <w:rsid w:val="00485BAB"/>
    <w:rsid w:val="00486FD0"/>
    <w:rsid w:val="0048769D"/>
    <w:rsid w:val="00490CEF"/>
    <w:rsid w:val="00490D14"/>
    <w:rsid w:val="00492757"/>
    <w:rsid w:val="004927FD"/>
    <w:rsid w:val="00493A9D"/>
    <w:rsid w:val="00494269"/>
    <w:rsid w:val="0049481B"/>
    <w:rsid w:val="00494D33"/>
    <w:rsid w:val="00495B95"/>
    <w:rsid w:val="00497036"/>
    <w:rsid w:val="00497E31"/>
    <w:rsid w:val="004A08B3"/>
    <w:rsid w:val="004A3E21"/>
    <w:rsid w:val="004A4818"/>
    <w:rsid w:val="004A4A28"/>
    <w:rsid w:val="004A552F"/>
    <w:rsid w:val="004A6366"/>
    <w:rsid w:val="004A7254"/>
    <w:rsid w:val="004A75E3"/>
    <w:rsid w:val="004B0997"/>
    <w:rsid w:val="004B2AF1"/>
    <w:rsid w:val="004B354A"/>
    <w:rsid w:val="004B3D43"/>
    <w:rsid w:val="004B4B9C"/>
    <w:rsid w:val="004B5BF0"/>
    <w:rsid w:val="004B6267"/>
    <w:rsid w:val="004C1995"/>
    <w:rsid w:val="004C2BEA"/>
    <w:rsid w:val="004C5061"/>
    <w:rsid w:val="004C53D7"/>
    <w:rsid w:val="004C5D74"/>
    <w:rsid w:val="004C5E76"/>
    <w:rsid w:val="004D09AB"/>
    <w:rsid w:val="004D20B1"/>
    <w:rsid w:val="004D53C2"/>
    <w:rsid w:val="004D5DDE"/>
    <w:rsid w:val="004D6294"/>
    <w:rsid w:val="004D6507"/>
    <w:rsid w:val="004D7156"/>
    <w:rsid w:val="004E0326"/>
    <w:rsid w:val="004E0693"/>
    <w:rsid w:val="004E2F42"/>
    <w:rsid w:val="004E32A8"/>
    <w:rsid w:val="004E394A"/>
    <w:rsid w:val="004E5F3F"/>
    <w:rsid w:val="004E7097"/>
    <w:rsid w:val="004E7F48"/>
    <w:rsid w:val="004F056E"/>
    <w:rsid w:val="004F09E4"/>
    <w:rsid w:val="004F3DAB"/>
    <w:rsid w:val="004F4790"/>
    <w:rsid w:val="004F4889"/>
    <w:rsid w:val="004F5EBA"/>
    <w:rsid w:val="004F6DD5"/>
    <w:rsid w:val="004F79C5"/>
    <w:rsid w:val="005002F9"/>
    <w:rsid w:val="00500856"/>
    <w:rsid w:val="00500C0E"/>
    <w:rsid w:val="00500F56"/>
    <w:rsid w:val="005011B1"/>
    <w:rsid w:val="00501779"/>
    <w:rsid w:val="00503644"/>
    <w:rsid w:val="005036A6"/>
    <w:rsid w:val="00503C82"/>
    <w:rsid w:val="00503D30"/>
    <w:rsid w:val="00504E5B"/>
    <w:rsid w:val="005054F5"/>
    <w:rsid w:val="005055A1"/>
    <w:rsid w:val="005057FC"/>
    <w:rsid w:val="00506AFF"/>
    <w:rsid w:val="00510B19"/>
    <w:rsid w:val="005117A0"/>
    <w:rsid w:val="00511B07"/>
    <w:rsid w:val="00512D41"/>
    <w:rsid w:val="005136C0"/>
    <w:rsid w:val="00513B5E"/>
    <w:rsid w:val="00517A48"/>
    <w:rsid w:val="005205D8"/>
    <w:rsid w:val="00522307"/>
    <w:rsid w:val="00525854"/>
    <w:rsid w:val="00525F82"/>
    <w:rsid w:val="00526453"/>
    <w:rsid w:val="00526FC9"/>
    <w:rsid w:val="00527231"/>
    <w:rsid w:val="00527DFC"/>
    <w:rsid w:val="005303C7"/>
    <w:rsid w:val="00532013"/>
    <w:rsid w:val="00532146"/>
    <w:rsid w:val="00533900"/>
    <w:rsid w:val="00533DF5"/>
    <w:rsid w:val="005352C0"/>
    <w:rsid w:val="00535A97"/>
    <w:rsid w:val="005366C6"/>
    <w:rsid w:val="0053740E"/>
    <w:rsid w:val="005374FB"/>
    <w:rsid w:val="005415DA"/>
    <w:rsid w:val="0054228B"/>
    <w:rsid w:val="00542F7D"/>
    <w:rsid w:val="0054686C"/>
    <w:rsid w:val="00551313"/>
    <w:rsid w:val="00551EC9"/>
    <w:rsid w:val="00552C31"/>
    <w:rsid w:val="00554873"/>
    <w:rsid w:val="00554F76"/>
    <w:rsid w:val="00560CE3"/>
    <w:rsid w:val="00561AAB"/>
    <w:rsid w:val="00565159"/>
    <w:rsid w:val="00566ECF"/>
    <w:rsid w:val="00567976"/>
    <w:rsid w:val="0057057B"/>
    <w:rsid w:val="00572F47"/>
    <w:rsid w:val="0057453B"/>
    <w:rsid w:val="00575117"/>
    <w:rsid w:val="0057587F"/>
    <w:rsid w:val="0057635C"/>
    <w:rsid w:val="005802C4"/>
    <w:rsid w:val="0058112E"/>
    <w:rsid w:val="0058202A"/>
    <w:rsid w:val="0058292F"/>
    <w:rsid w:val="00582EDE"/>
    <w:rsid w:val="0058337F"/>
    <w:rsid w:val="00584BFA"/>
    <w:rsid w:val="005913B7"/>
    <w:rsid w:val="005923F5"/>
    <w:rsid w:val="005933E3"/>
    <w:rsid w:val="00594215"/>
    <w:rsid w:val="005947BF"/>
    <w:rsid w:val="00595C4B"/>
    <w:rsid w:val="00595C5B"/>
    <w:rsid w:val="00596B94"/>
    <w:rsid w:val="00597761"/>
    <w:rsid w:val="00597E34"/>
    <w:rsid w:val="00597F0D"/>
    <w:rsid w:val="005A1BCD"/>
    <w:rsid w:val="005A3A76"/>
    <w:rsid w:val="005A43CB"/>
    <w:rsid w:val="005A51DE"/>
    <w:rsid w:val="005A680E"/>
    <w:rsid w:val="005B16CC"/>
    <w:rsid w:val="005B3CD9"/>
    <w:rsid w:val="005B3DA4"/>
    <w:rsid w:val="005B5F61"/>
    <w:rsid w:val="005B6C55"/>
    <w:rsid w:val="005C30A6"/>
    <w:rsid w:val="005C41F5"/>
    <w:rsid w:val="005C6142"/>
    <w:rsid w:val="005C66E5"/>
    <w:rsid w:val="005C73BC"/>
    <w:rsid w:val="005C776A"/>
    <w:rsid w:val="005D0752"/>
    <w:rsid w:val="005D0DA0"/>
    <w:rsid w:val="005D1000"/>
    <w:rsid w:val="005D13E7"/>
    <w:rsid w:val="005D4392"/>
    <w:rsid w:val="005D4DCA"/>
    <w:rsid w:val="005D58B5"/>
    <w:rsid w:val="005D620F"/>
    <w:rsid w:val="005D7CAA"/>
    <w:rsid w:val="005E08EE"/>
    <w:rsid w:val="005E0C96"/>
    <w:rsid w:val="005E119E"/>
    <w:rsid w:val="005E18A4"/>
    <w:rsid w:val="005E1EEF"/>
    <w:rsid w:val="005E24C4"/>
    <w:rsid w:val="005E257F"/>
    <w:rsid w:val="005E27A6"/>
    <w:rsid w:val="005E315A"/>
    <w:rsid w:val="005E40F5"/>
    <w:rsid w:val="005E4317"/>
    <w:rsid w:val="005E440B"/>
    <w:rsid w:val="005E4871"/>
    <w:rsid w:val="005E5E02"/>
    <w:rsid w:val="005E618D"/>
    <w:rsid w:val="005E7AB6"/>
    <w:rsid w:val="005F0DBD"/>
    <w:rsid w:val="005F1529"/>
    <w:rsid w:val="005F22E3"/>
    <w:rsid w:val="005F2F91"/>
    <w:rsid w:val="005F36B8"/>
    <w:rsid w:val="005F488B"/>
    <w:rsid w:val="005F4951"/>
    <w:rsid w:val="005F519C"/>
    <w:rsid w:val="005F5CF3"/>
    <w:rsid w:val="005F6D83"/>
    <w:rsid w:val="005F7523"/>
    <w:rsid w:val="005F79CA"/>
    <w:rsid w:val="005F7B93"/>
    <w:rsid w:val="006029B6"/>
    <w:rsid w:val="00605AE3"/>
    <w:rsid w:val="00605DE7"/>
    <w:rsid w:val="0061057C"/>
    <w:rsid w:val="00611D51"/>
    <w:rsid w:val="00613845"/>
    <w:rsid w:val="00616C80"/>
    <w:rsid w:val="00617920"/>
    <w:rsid w:val="00620039"/>
    <w:rsid w:val="0062055D"/>
    <w:rsid w:val="00621719"/>
    <w:rsid w:val="00621BA5"/>
    <w:rsid w:val="006231F5"/>
    <w:rsid w:val="0062433B"/>
    <w:rsid w:val="00624F03"/>
    <w:rsid w:val="00625061"/>
    <w:rsid w:val="006252D6"/>
    <w:rsid w:val="0062664B"/>
    <w:rsid w:val="00630A5C"/>
    <w:rsid w:val="00631249"/>
    <w:rsid w:val="00631857"/>
    <w:rsid w:val="00631E88"/>
    <w:rsid w:val="00632D37"/>
    <w:rsid w:val="00634499"/>
    <w:rsid w:val="00634E82"/>
    <w:rsid w:val="00635926"/>
    <w:rsid w:val="00636FC0"/>
    <w:rsid w:val="0063778B"/>
    <w:rsid w:val="00640F8B"/>
    <w:rsid w:val="00642254"/>
    <w:rsid w:val="006435C8"/>
    <w:rsid w:val="00644773"/>
    <w:rsid w:val="00646056"/>
    <w:rsid w:val="00650593"/>
    <w:rsid w:val="006543BB"/>
    <w:rsid w:val="00654AB5"/>
    <w:rsid w:val="00655060"/>
    <w:rsid w:val="00655C34"/>
    <w:rsid w:val="00656AC1"/>
    <w:rsid w:val="006577A3"/>
    <w:rsid w:val="00657BB7"/>
    <w:rsid w:val="00661766"/>
    <w:rsid w:val="00662724"/>
    <w:rsid w:val="0066752E"/>
    <w:rsid w:val="00670A78"/>
    <w:rsid w:val="00671D80"/>
    <w:rsid w:val="00672AE5"/>
    <w:rsid w:val="00680078"/>
    <w:rsid w:val="00681028"/>
    <w:rsid w:val="006810AB"/>
    <w:rsid w:val="006827B5"/>
    <w:rsid w:val="006839FB"/>
    <w:rsid w:val="00683ECE"/>
    <w:rsid w:val="00683F5E"/>
    <w:rsid w:val="0068425E"/>
    <w:rsid w:val="0068476D"/>
    <w:rsid w:val="00684E22"/>
    <w:rsid w:val="00685915"/>
    <w:rsid w:val="006878D4"/>
    <w:rsid w:val="00687ACF"/>
    <w:rsid w:val="00691338"/>
    <w:rsid w:val="0069180F"/>
    <w:rsid w:val="00694365"/>
    <w:rsid w:val="006959C2"/>
    <w:rsid w:val="00695D3D"/>
    <w:rsid w:val="00697096"/>
    <w:rsid w:val="00697EA6"/>
    <w:rsid w:val="006A099E"/>
    <w:rsid w:val="006A2E46"/>
    <w:rsid w:val="006A3510"/>
    <w:rsid w:val="006A3A4B"/>
    <w:rsid w:val="006A4472"/>
    <w:rsid w:val="006A53BD"/>
    <w:rsid w:val="006A5A0B"/>
    <w:rsid w:val="006A675C"/>
    <w:rsid w:val="006A7105"/>
    <w:rsid w:val="006A7351"/>
    <w:rsid w:val="006B0B3C"/>
    <w:rsid w:val="006B1532"/>
    <w:rsid w:val="006B224D"/>
    <w:rsid w:val="006B29B2"/>
    <w:rsid w:val="006B2C13"/>
    <w:rsid w:val="006B4328"/>
    <w:rsid w:val="006B4AF1"/>
    <w:rsid w:val="006B511B"/>
    <w:rsid w:val="006B5469"/>
    <w:rsid w:val="006B5944"/>
    <w:rsid w:val="006B5D34"/>
    <w:rsid w:val="006B65A7"/>
    <w:rsid w:val="006B77BB"/>
    <w:rsid w:val="006C095B"/>
    <w:rsid w:val="006C1947"/>
    <w:rsid w:val="006C41B2"/>
    <w:rsid w:val="006C484A"/>
    <w:rsid w:val="006C58D8"/>
    <w:rsid w:val="006C7AA0"/>
    <w:rsid w:val="006C7B94"/>
    <w:rsid w:val="006D0A70"/>
    <w:rsid w:val="006D0EDE"/>
    <w:rsid w:val="006D19D9"/>
    <w:rsid w:val="006D1DC0"/>
    <w:rsid w:val="006D4F8D"/>
    <w:rsid w:val="006D5DEF"/>
    <w:rsid w:val="006D5EF8"/>
    <w:rsid w:val="006D66FD"/>
    <w:rsid w:val="006D78AE"/>
    <w:rsid w:val="006E01C5"/>
    <w:rsid w:val="006E0DB8"/>
    <w:rsid w:val="006E47A7"/>
    <w:rsid w:val="006E4A88"/>
    <w:rsid w:val="006E4F70"/>
    <w:rsid w:val="006E558A"/>
    <w:rsid w:val="006E5590"/>
    <w:rsid w:val="006E5E13"/>
    <w:rsid w:val="006E6E0A"/>
    <w:rsid w:val="006E7810"/>
    <w:rsid w:val="006F1489"/>
    <w:rsid w:val="006F2379"/>
    <w:rsid w:val="006F3ED0"/>
    <w:rsid w:val="006F7E1F"/>
    <w:rsid w:val="007020B7"/>
    <w:rsid w:val="00705EEA"/>
    <w:rsid w:val="00706437"/>
    <w:rsid w:val="0070669D"/>
    <w:rsid w:val="00710ECD"/>
    <w:rsid w:val="007119D6"/>
    <w:rsid w:val="00712C27"/>
    <w:rsid w:val="00715168"/>
    <w:rsid w:val="0071580D"/>
    <w:rsid w:val="00715DB1"/>
    <w:rsid w:val="007160CB"/>
    <w:rsid w:val="00717A9C"/>
    <w:rsid w:val="007201A7"/>
    <w:rsid w:val="00720335"/>
    <w:rsid w:val="00720FBC"/>
    <w:rsid w:val="007226AF"/>
    <w:rsid w:val="00723A73"/>
    <w:rsid w:val="00726889"/>
    <w:rsid w:val="00730203"/>
    <w:rsid w:val="007309F3"/>
    <w:rsid w:val="00731081"/>
    <w:rsid w:val="00731267"/>
    <w:rsid w:val="007326C8"/>
    <w:rsid w:val="0073415E"/>
    <w:rsid w:val="0073421E"/>
    <w:rsid w:val="007350F6"/>
    <w:rsid w:val="00735510"/>
    <w:rsid w:val="007357E3"/>
    <w:rsid w:val="00736627"/>
    <w:rsid w:val="0073797E"/>
    <w:rsid w:val="0074007D"/>
    <w:rsid w:val="007421EE"/>
    <w:rsid w:val="007422DA"/>
    <w:rsid w:val="0074236B"/>
    <w:rsid w:val="00744F8B"/>
    <w:rsid w:val="00745979"/>
    <w:rsid w:val="0074758B"/>
    <w:rsid w:val="00751BFA"/>
    <w:rsid w:val="0075234D"/>
    <w:rsid w:val="0075244F"/>
    <w:rsid w:val="00753D37"/>
    <w:rsid w:val="0075467F"/>
    <w:rsid w:val="007548F7"/>
    <w:rsid w:val="00754E1B"/>
    <w:rsid w:val="00756DED"/>
    <w:rsid w:val="007572A2"/>
    <w:rsid w:val="00757821"/>
    <w:rsid w:val="007578D2"/>
    <w:rsid w:val="00762973"/>
    <w:rsid w:val="00762B56"/>
    <w:rsid w:val="00764AAD"/>
    <w:rsid w:val="0076506A"/>
    <w:rsid w:val="00765612"/>
    <w:rsid w:val="00765BF4"/>
    <w:rsid w:val="00767E49"/>
    <w:rsid w:val="00770078"/>
    <w:rsid w:val="00771729"/>
    <w:rsid w:val="0077229C"/>
    <w:rsid w:val="007727AF"/>
    <w:rsid w:val="00773E4E"/>
    <w:rsid w:val="00774220"/>
    <w:rsid w:val="007748BC"/>
    <w:rsid w:val="007761E3"/>
    <w:rsid w:val="00776574"/>
    <w:rsid w:val="0077718C"/>
    <w:rsid w:val="00780B48"/>
    <w:rsid w:val="00782642"/>
    <w:rsid w:val="007826D8"/>
    <w:rsid w:val="00782871"/>
    <w:rsid w:val="00783B24"/>
    <w:rsid w:val="00783CF4"/>
    <w:rsid w:val="00783D14"/>
    <w:rsid w:val="0078474B"/>
    <w:rsid w:val="00785B49"/>
    <w:rsid w:val="0078682A"/>
    <w:rsid w:val="00787EEB"/>
    <w:rsid w:val="00790570"/>
    <w:rsid w:val="00791AB0"/>
    <w:rsid w:val="00793AF5"/>
    <w:rsid w:val="0079402F"/>
    <w:rsid w:val="00795034"/>
    <w:rsid w:val="007A17E7"/>
    <w:rsid w:val="007A561E"/>
    <w:rsid w:val="007A759F"/>
    <w:rsid w:val="007B0755"/>
    <w:rsid w:val="007B12EB"/>
    <w:rsid w:val="007B253F"/>
    <w:rsid w:val="007B35CA"/>
    <w:rsid w:val="007B7E3F"/>
    <w:rsid w:val="007C0AB5"/>
    <w:rsid w:val="007C1506"/>
    <w:rsid w:val="007C1544"/>
    <w:rsid w:val="007C270D"/>
    <w:rsid w:val="007C2FA1"/>
    <w:rsid w:val="007C2FC0"/>
    <w:rsid w:val="007C48C3"/>
    <w:rsid w:val="007C5D60"/>
    <w:rsid w:val="007C5E87"/>
    <w:rsid w:val="007C61F6"/>
    <w:rsid w:val="007C6C03"/>
    <w:rsid w:val="007C6FF0"/>
    <w:rsid w:val="007D17AC"/>
    <w:rsid w:val="007D20C2"/>
    <w:rsid w:val="007D3009"/>
    <w:rsid w:val="007D524F"/>
    <w:rsid w:val="007D62F4"/>
    <w:rsid w:val="007E0380"/>
    <w:rsid w:val="007E130C"/>
    <w:rsid w:val="007E1D11"/>
    <w:rsid w:val="007E2BEA"/>
    <w:rsid w:val="007E306A"/>
    <w:rsid w:val="007E3AA5"/>
    <w:rsid w:val="007E3CD6"/>
    <w:rsid w:val="007E3F92"/>
    <w:rsid w:val="007E49F0"/>
    <w:rsid w:val="007E5B28"/>
    <w:rsid w:val="007E5E2D"/>
    <w:rsid w:val="007E6DBB"/>
    <w:rsid w:val="007E7E46"/>
    <w:rsid w:val="007F20F3"/>
    <w:rsid w:val="007F48C4"/>
    <w:rsid w:val="007F592F"/>
    <w:rsid w:val="007F60C5"/>
    <w:rsid w:val="007F73F0"/>
    <w:rsid w:val="007F764D"/>
    <w:rsid w:val="008003A6"/>
    <w:rsid w:val="00801D0F"/>
    <w:rsid w:val="00801FFC"/>
    <w:rsid w:val="00803F3E"/>
    <w:rsid w:val="008044FD"/>
    <w:rsid w:val="008047EB"/>
    <w:rsid w:val="00805409"/>
    <w:rsid w:val="00805C12"/>
    <w:rsid w:val="00805F98"/>
    <w:rsid w:val="008062CF"/>
    <w:rsid w:val="008076FA"/>
    <w:rsid w:val="00810839"/>
    <w:rsid w:val="00810D7F"/>
    <w:rsid w:val="00812C27"/>
    <w:rsid w:val="008137A3"/>
    <w:rsid w:val="00814332"/>
    <w:rsid w:val="00815192"/>
    <w:rsid w:val="00815563"/>
    <w:rsid w:val="00815758"/>
    <w:rsid w:val="00817249"/>
    <w:rsid w:val="008209A1"/>
    <w:rsid w:val="00821BFE"/>
    <w:rsid w:val="00822688"/>
    <w:rsid w:val="00823A82"/>
    <w:rsid w:val="008240FE"/>
    <w:rsid w:val="008255E5"/>
    <w:rsid w:val="00827157"/>
    <w:rsid w:val="008271ED"/>
    <w:rsid w:val="00830C8E"/>
    <w:rsid w:val="0083169D"/>
    <w:rsid w:val="00833211"/>
    <w:rsid w:val="00833A96"/>
    <w:rsid w:val="0083402E"/>
    <w:rsid w:val="00834E53"/>
    <w:rsid w:val="008353CC"/>
    <w:rsid w:val="008362C7"/>
    <w:rsid w:val="00837DEA"/>
    <w:rsid w:val="00840064"/>
    <w:rsid w:val="00841706"/>
    <w:rsid w:val="008436D9"/>
    <w:rsid w:val="0084486E"/>
    <w:rsid w:val="00845889"/>
    <w:rsid w:val="00850AE0"/>
    <w:rsid w:val="008525B9"/>
    <w:rsid w:val="00854A64"/>
    <w:rsid w:val="0085567D"/>
    <w:rsid w:val="0085599C"/>
    <w:rsid w:val="008579CA"/>
    <w:rsid w:val="008606C5"/>
    <w:rsid w:val="00860DD1"/>
    <w:rsid w:val="0086103A"/>
    <w:rsid w:val="0086150C"/>
    <w:rsid w:val="00861B21"/>
    <w:rsid w:val="00862483"/>
    <w:rsid w:val="00863DE4"/>
    <w:rsid w:val="0086402A"/>
    <w:rsid w:val="008672ED"/>
    <w:rsid w:val="008677E1"/>
    <w:rsid w:val="008709A6"/>
    <w:rsid w:val="00870BFB"/>
    <w:rsid w:val="008715AA"/>
    <w:rsid w:val="0087196D"/>
    <w:rsid w:val="00872048"/>
    <w:rsid w:val="0087246C"/>
    <w:rsid w:val="0087345A"/>
    <w:rsid w:val="00873A3A"/>
    <w:rsid w:val="00874EFD"/>
    <w:rsid w:val="0087578F"/>
    <w:rsid w:val="008800D7"/>
    <w:rsid w:val="00881F00"/>
    <w:rsid w:val="0088414E"/>
    <w:rsid w:val="00884682"/>
    <w:rsid w:val="0088515E"/>
    <w:rsid w:val="00886BB6"/>
    <w:rsid w:val="00890507"/>
    <w:rsid w:val="0089136B"/>
    <w:rsid w:val="00891F94"/>
    <w:rsid w:val="0089398B"/>
    <w:rsid w:val="008A0CC8"/>
    <w:rsid w:val="008A1590"/>
    <w:rsid w:val="008A1A29"/>
    <w:rsid w:val="008A39F7"/>
    <w:rsid w:val="008A64EA"/>
    <w:rsid w:val="008A78A8"/>
    <w:rsid w:val="008A79AE"/>
    <w:rsid w:val="008A7CBA"/>
    <w:rsid w:val="008B09F9"/>
    <w:rsid w:val="008B12B5"/>
    <w:rsid w:val="008B28E7"/>
    <w:rsid w:val="008B3F02"/>
    <w:rsid w:val="008B4444"/>
    <w:rsid w:val="008B71B0"/>
    <w:rsid w:val="008C1914"/>
    <w:rsid w:val="008C3591"/>
    <w:rsid w:val="008C3D00"/>
    <w:rsid w:val="008C5D60"/>
    <w:rsid w:val="008C7017"/>
    <w:rsid w:val="008D05E2"/>
    <w:rsid w:val="008D2B2B"/>
    <w:rsid w:val="008D346C"/>
    <w:rsid w:val="008D37F8"/>
    <w:rsid w:val="008D38E3"/>
    <w:rsid w:val="008D4D16"/>
    <w:rsid w:val="008D55D3"/>
    <w:rsid w:val="008D5716"/>
    <w:rsid w:val="008D6AEC"/>
    <w:rsid w:val="008D6CB5"/>
    <w:rsid w:val="008D7836"/>
    <w:rsid w:val="008D7CE6"/>
    <w:rsid w:val="008E09FF"/>
    <w:rsid w:val="008E0EAD"/>
    <w:rsid w:val="008E1529"/>
    <w:rsid w:val="008E1FC9"/>
    <w:rsid w:val="008E224B"/>
    <w:rsid w:val="008E2B10"/>
    <w:rsid w:val="008E7FC8"/>
    <w:rsid w:val="008F027E"/>
    <w:rsid w:val="008F0529"/>
    <w:rsid w:val="008F1A4B"/>
    <w:rsid w:val="008F2DAA"/>
    <w:rsid w:val="008F3719"/>
    <w:rsid w:val="008F3B17"/>
    <w:rsid w:val="008F510A"/>
    <w:rsid w:val="008F5380"/>
    <w:rsid w:val="008F54E3"/>
    <w:rsid w:val="008F7137"/>
    <w:rsid w:val="00902138"/>
    <w:rsid w:val="00903835"/>
    <w:rsid w:val="00903FB5"/>
    <w:rsid w:val="009045A4"/>
    <w:rsid w:val="00904916"/>
    <w:rsid w:val="00904FEA"/>
    <w:rsid w:val="00905758"/>
    <w:rsid w:val="00906A1B"/>
    <w:rsid w:val="00906CEE"/>
    <w:rsid w:val="00907533"/>
    <w:rsid w:val="009102DB"/>
    <w:rsid w:val="00910F3B"/>
    <w:rsid w:val="00912C63"/>
    <w:rsid w:val="00914361"/>
    <w:rsid w:val="00914DEF"/>
    <w:rsid w:val="00914E61"/>
    <w:rsid w:val="00916F3B"/>
    <w:rsid w:val="00917098"/>
    <w:rsid w:val="0091766A"/>
    <w:rsid w:val="00920442"/>
    <w:rsid w:val="00920A88"/>
    <w:rsid w:val="0092199F"/>
    <w:rsid w:val="00921A8A"/>
    <w:rsid w:val="0092315A"/>
    <w:rsid w:val="009235B2"/>
    <w:rsid w:val="009235C7"/>
    <w:rsid w:val="00923BF7"/>
    <w:rsid w:val="009245F9"/>
    <w:rsid w:val="00924940"/>
    <w:rsid w:val="00925539"/>
    <w:rsid w:val="00925CA2"/>
    <w:rsid w:val="00925D76"/>
    <w:rsid w:val="009263AB"/>
    <w:rsid w:val="009303D7"/>
    <w:rsid w:val="00930B42"/>
    <w:rsid w:val="00932467"/>
    <w:rsid w:val="00932F6B"/>
    <w:rsid w:val="00933A75"/>
    <w:rsid w:val="00934A0B"/>
    <w:rsid w:val="00935420"/>
    <w:rsid w:val="009355D7"/>
    <w:rsid w:val="00935BAD"/>
    <w:rsid w:val="00935C35"/>
    <w:rsid w:val="00937037"/>
    <w:rsid w:val="00940076"/>
    <w:rsid w:val="00943542"/>
    <w:rsid w:val="0094442A"/>
    <w:rsid w:val="0094534D"/>
    <w:rsid w:val="00945549"/>
    <w:rsid w:val="00946186"/>
    <w:rsid w:val="009473A8"/>
    <w:rsid w:val="0094759F"/>
    <w:rsid w:val="00950D3D"/>
    <w:rsid w:val="00953BC5"/>
    <w:rsid w:val="00953E1D"/>
    <w:rsid w:val="00955E07"/>
    <w:rsid w:val="00960652"/>
    <w:rsid w:val="00961831"/>
    <w:rsid w:val="009619B6"/>
    <w:rsid w:val="00961F57"/>
    <w:rsid w:val="00962A87"/>
    <w:rsid w:val="00963937"/>
    <w:rsid w:val="00964613"/>
    <w:rsid w:val="00965B94"/>
    <w:rsid w:val="0096698A"/>
    <w:rsid w:val="0096754B"/>
    <w:rsid w:val="00967553"/>
    <w:rsid w:val="00971B33"/>
    <w:rsid w:val="00972D94"/>
    <w:rsid w:val="00974149"/>
    <w:rsid w:val="00974596"/>
    <w:rsid w:val="00976298"/>
    <w:rsid w:val="009768B5"/>
    <w:rsid w:val="0097698B"/>
    <w:rsid w:val="00980BCA"/>
    <w:rsid w:val="00982F92"/>
    <w:rsid w:val="00983084"/>
    <w:rsid w:val="00984032"/>
    <w:rsid w:val="0098428C"/>
    <w:rsid w:val="009842F7"/>
    <w:rsid w:val="00986052"/>
    <w:rsid w:val="0098675B"/>
    <w:rsid w:val="00987966"/>
    <w:rsid w:val="00987C05"/>
    <w:rsid w:val="009911A9"/>
    <w:rsid w:val="00994EC5"/>
    <w:rsid w:val="00997423"/>
    <w:rsid w:val="00997FEF"/>
    <w:rsid w:val="009A2BD2"/>
    <w:rsid w:val="009A2CD2"/>
    <w:rsid w:val="009A2D1E"/>
    <w:rsid w:val="009A2DBA"/>
    <w:rsid w:val="009A4018"/>
    <w:rsid w:val="009A6E70"/>
    <w:rsid w:val="009A7381"/>
    <w:rsid w:val="009B1165"/>
    <w:rsid w:val="009B1381"/>
    <w:rsid w:val="009B283E"/>
    <w:rsid w:val="009B2A79"/>
    <w:rsid w:val="009B3202"/>
    <w:rsid w:val="009B392F"/>
    <w:rsid w:val="009B3C70"/>
    <w:rsid w:val="009B44DA"/>
    <w:rsid w:val="009B4F86"/>
    <w:rsid w:val="009B7638"/>
    <w:rsid w:val="009B79C5"/>
    <w:rsid w:val="009B7DA1"/>
    <w:rsid w:val="009C00E0"/>
    <w:rsid w:val="009C1198"/>
    <w:rsid w:val="009C1C9A"/>
    <w:rsid w:val="009C1DB5"/>
    <w:rsid w:val="009C1DD4"/>
    <w:rsid w:val="009C22C6"/>
    <w:rsid w:val="009C3388"/>
    <w:rsid w:val="009C35FA"/>
    <w:rsid w:val="009C7A1A"/>
    <w:rsid w:val="009D13C0"/>
    <w:rsid w:val="009D2C62"/>
    <w:rsid w:val="009D3E04"/>
    <w:rsid w:val="009D3F6B"/>
    <w:rsid w:val="009D5304"/>
    <w:rsid w:val="009D64C9"/>
    <w:rsid w:val="009D67BE"/>
    <w:rsid w:val="009D6A39"/>
    <w:rsid w:val="009E00C8"/>
    <w:rsid w:val="009E09F6"/>
    <w:rsid w:val="009E13CA"/>
    <w:rsid w:val="009E1689"/>
    <w:rsid w:val="009E17A4"/>
    <w:rsid w:val="009E1972"/>
    <w:rsid w:val="009E1E5A"/>
    <w:rsid w:val="009E2EF9"/>
    <w:rsid w:val="009E35F8"/>
    <w:rsid w:val="009E538E"/>
    <w:rsid w:val="009E6D61"/>
    <w:rsid w:val="009E70D6"/>
    <w:rsid w:val="009E785F"/>
    <w:rsid w:val="009F1520"/>
    <w:rsid w:val="009F1904"/>
    <w:rsid w:val="009F3609"/>
    <w:rsid w:val="009F40BF"/>
    <w:rsid w:val="009F5C6B"/>
    <w:rsid w:val="009F6899"/>
    <w:rsid w:val="009F68CF"/>
    <w:rsid w:val="009F6D75"/>
    <w:rsid w:val="009F75B5"/>
    <w:rsid w:val="00A00261"/>
    <w:rsid w:val="00A01D2F"/>
    <w:rsid w:val="00A02561"/>
    <w:rsid w:val="00A02A37"/>
    <w:rsid w:val="00A02FDB"/>
    <w:rsid w:val="00A03EE9"/>
    <w:rsid w:val="00A0469E"/>
    <w:rsid w:val="00A05E25"/>
    <w:rsid w:val="00A06CD8"/>
    <w:rsid w:val="00A11DC8"/>
    <w:rsid w:val="00A139EF"/>
    <w:rsid w:val="00A164FA"/>
    <w:rsid w:val="00A20B9C"/>
    <w:rsid w:val="00A211E3"/>
    <w:rsid w:val="00A21C9F"/>
    <w:rsid w:val="00A224F9"/>
    <w:rsid w:val="00A2265D"/>
    <w:rsid w:val="00A2577D"/>
    <w:rsid w:val="00A26E56"/>
    <w:rsid w:val="00A3205A"/>
    <w:rsid w:val="00A34C42"/>
    <w:rsid w:val="00A40E2D"/>
    <w:rsid w:val="00A43153"/>
    <w:rsid w:val="00A43858"/>
    <w:rsid w:val="00A450F9"/>
    <w:rsid w:val="00A45141"/>
    <w:rsid w:val="00A45F00"/>
    <w:rsid w:val="00A475EC"/>
    <w:rsid w:val="00A51847"/>
    <w:rsid w:val="00A51C6C"/>
    <w:rsid w:val="00A51ED5"/>
    <w:rsid w:val="00A5226B"/>
    <w:rsid w:val="00A5233E"/>
    <w:rsid w:val="00A52533"/>
    <w:rsid w:val="00A52B01"/>
    <w:rsid w:val="00A54A15"/>
    <w:rsid w:val="00A55B3B"/>
    <w:rsid w:val="00A56984"/>
    <w:rsid w:val="00A575CF"/>
    <w:rsid w:val="00A60CB2"/>
    <w:rsid w:val="00A60EA2"/>
    <w:rsid w:val="00A61603"/>
    <w:rsid w:val="00A63A53"/>
    <w:rsid w:val="00A655FC"/>
    <w:rsid w:val="00A65AA7"/>
    <w:rsid w:val="00A66D55"/>
    <w:rsid w:val="00A6758F"/>
    <w:rsid w:val="00A6779E"/>
    <w:rsid w:val="00A67860"/>
    <w:rsid w:val="00A67A0D"/>
    <w:rsid w:val="00A67FB4"/>
    <w:rsid w:val="00A741F6"/>
    <w:rsid w:val="00A759AE"/>
    <w:rsid w:val="00A75D9A"/>
    <w:rsid w:val="00A75FFF"/>
    <w:rsid w:val="00A809EA"/>
    <w:rsid w:val="00A80FA1"/>
    <w:rsid w:val="00A81E4F"/>
    <w:rsid w:val="00A820F5"/>
    <w:rsid w:val="00A8251D"/>
    <w:rsid w:val="00A82743"/>
    <w:rsid w:val="00A8424A"/>
    <w:rsid w:val="00A84663"/>
    <w:rsid w:val="00A84A8F"/>
    <w:rsid w:val="00A8695B"/>
    <w:rsid w:val="00A871B2"/>
    <w:rsid w:val="00A915A4"/>
    <w:rsid w:val="00A915BB"/>
    <w:rsid w:val="00A9173F"/>
    <w:rsid w:val="00A91CBA"/>
    <w:rsid w:val="00A92B83"/>
    <w:rsid w:val="00A94197"/>
    <w:rsid w:val="00A9431D"/>
    <w:rsid w:val="00AA0CA3"/>
    <w:rsid w:val="00AA2C74"/>
    <w:rsid w:val="00AA4B93"/>
    <w:rsid w:val="00AA586E"/>
    <w:rsid w:val="00AA5FB3"/>
    <w:rsid w:val="00AA6DB0"/>
    <w:rsid w:val="00AA6F21"/>
    <w:rsid w:val="00AA6F29"/>
    <w:rsid w:val="00AB18C5"/>
    <w:rsid w:val="00AB2B54"/>
    <w:rsid w:val="00AB5144"/>
    <w:rsid w:val="00AB79DC"/>
    <w:rsid w:val="00AC0C74"/>
    <w:rsid w:val="00AC1738"/>
    <w:rsid w:val="00AC1BFB"/>
    <w:rsid w:val="00AC210A"/>
    <w:rsid w:val="00AC249D"/>
    <w:rsid w:val="00AC3ADF"/>
    <w:rsid w:val="00AC44AB"/>
    <w:rsid w:val="00AC554E"/>
    <w:rsid w:val="00AC5C3F"/>
    <w:rsid w:val="00AC68A8"/>
    <w:rsid w:val="00AC7FB2"/>
    <w:rsid w:val="00AD3B23"/>
    <w:rsid w:val="00AD4B0E"/>
    <w:rsid w:val="00AD4EE2"/>
    <w:rsid w:val="00AD5773"/>
    <w:rsid w:val="00AD57DE"/>
    <w:rsid w:val="00AD6126"/>
    <w:rsid w:val="00AD76F5"/>
    <w:rsid w:val="00AD7790"/>
    <w:rsid w:val="00AD7E5A"/>
    <w:rsid w:val="00AE033E"/>
    <w:rsid w:val="00AE0F66"/>
    <w:rsid w:val="00AE3D3C"/>
    <w:rsid w:val="00AE4865"/>
    <w:rsid w:val="00AE4F80"/>
    <w:rsid w:val="00AE541C"/>
    <w:rsid w:val="00AE57E4"/>
    <w:rsid w:val="00AE7805"/>
    <w:rsid w:val="00AE7B77"/>
    <w:rsid w:val="00AF0061"/>
    <w:rsid w:val="00AF2FC3"/>
    <w:rsid w:val="00AF32E0"/>
    <w:rsid w:val="00AF3456"/>
    <w:rsid w:val="00AF3518"/>
    <w:rsid w:val="00AF3B1F"/>
    <w:rsid w:val="00AF41B4"/>
    <w:rsid w:val="00AF49BC"/>
    <w:rsid w:val="00AF4F90"/>
    <w:rsid w:val="00AF509D"/>
    <w:rsid w:val="00B01B0E"/>
    <w:rsid w:val="00B0295F"/>
    <w:rsid w:val="00B02987"/>
    <w:rsid w:val="00B02F5D"/>
    <w:rsid w:val="00B03377"/>
    <w:rsid w:val="00B0370A"/>
    <w:rsid w:val="00B0478E"/>
    <w:rsid w:val="00B04EA1"/>
    <w:rsid w:val="00B05C6E"/>
    <w:rsid w:val="00B06A05"/>
    <w:rsid w:val="00B11F32"/>
    <w:rsid w:val="00B12AB0"/>
    <w:rsid w:val="00B13803"/>
    <w:rsid w:val="00B13D1E"/>
    <w:rsid w:val="00B149B9"/>
    <w:rsid w:val="00B153D4"/>
    <w:rsid w:val="00B15C91"/>
    <w:rsid w:val="00B15DE6"/>
    <w:rsid w:val="00B17214"/>
    <w:rsid w:val="00B179E6"/>
    <w:rsid w:val="00B202AA"/>
    <w:rsid w:val="00B23D4C"/>
    <w:rsid w:val="00B30616"/>
    <w:rsid w:val="00B3131F"/>
    <w:rsid w:val="00B315A3"/>
    <w:rsid w:val="00B34895"/>
    <w:rsid w:val="00B3549A"/>
    <w:rsid w:val="00B36026"/>
    <w:rsid w:val="00B405D6"/>
    <w:rsid w:val="00B4146D"/>
    <w:rsid w:val="00B415FC"/>
    <w:rsid w:val="00B43520"/>
    <w:rsid w:val="00B44CA1"/>
    <w:rsid w:val="00B44CD7"/>
    <w:rsid w:val="00B467E1"/>
    <w:rsid w:val="00B46D77"/>
    <w:rsid w:val="00B470C9"/>
    <w:rsid w:val="00B50BC1"/>
    <w:rsid w:val="00B50F05"/>
    <w:rsid w:val="00B52D3D"/>
    <w:rsid w:val="00B5494C"/>
    <w:rsid w:val="00B5543F"/>
    <w:rsid w:val="00B55662"/>
    <w:rsid w:val="00B55BEB"/>
    <w:rsid w:val="00B603D5"/>
    <w:rsid w:val="00B60B36"/>
    <w:rsid w:val="00B60D97"/>
    <w:rsid w:val="00B61F9C"/>
    <w:rsid w:val="00B6259F"/>
    <w:rsid w:val="00B626AF"/>
    <w:rsid w:val="00B63B5C"/>
    <w:rsid w:val="00B64C62"/>
    <w:rsid w:val="00B659E3"/>
    <w:rsid w:val="00B67032"/>
    <w:rsid w:val="00B67359"/>
    <w:rsid w:val="00B6757E"/>
    <w:rsid w:val="00B67778"/>
    <w:rsid w:val="00B71600"/>
    <w:rsid w:val="00B72937"/>
    <w:rsid w:val="00B7414E"/>
    <w:rsid w:val="00B74F67"/>
    <w:rsid w:val="00B75DA1"/>
    <w:rsid w:val="00B77257"/>
    <w:rsid w:val="00B77C57"/>
    <w:rsid w:val="00B80725"/>
    <w:rsid w:val="00B82B06"/>
    <w:rsid w:val="00B8305E"/>
    <w:rsid w:val="00B8308E"/>
    <w:rsid w:val="00B846D5"/>
    <w:rsid w:val="00B84B24"/>
    <w:rsid w:val="00B84EBD"/>
    <w:rsid w:val="00B86393"/>
    <w:rsid w:val="00B8657D"/>
    <w:rsid w:val="00B9208E"/>
    <w:rsid w:val="00B936F3"/>
    <w:rsid w:val="00B942DA"/>
    <w:rsid w:val="00B946F0"/>
    <w:rsid w:val="00B94BE2"/>
    <w:rsid w:val="00B96049"/>
    <w:rsid w:val="00B96CFE"/>
    <w:rsid w:val="00B97330"/>
    <w:rsid w:val="00B97F97"/>
    <w:rsid w:val="00BA014D"/>
    <w:rsid w:val="00BA04D3"/>
    <w:rsid w:val="00BA123B"/>
    <w:rsid w:val="00BA1724"/>
    <w:rsid w:val="00BA265D"/>
    <w:rsid w:val="00BA3269"/>
    <w:rsid w:val="00BA362B"/>
    <w:rsid w:val="00BA48AA"/>
    <w:rsid w:val="00BA7BF5"/>
    <w:rsid w:val="00BB0380"/>
    <w:rsid w:val="00BB0F65"/>
    <w:rsid w:val="00BB145A"/>
    <w:rsid w:val="00BB17A1"/>
    <w:rsid w:val="00BB19D7"/>
    <w:rsid w:val="00BB1E1E"/>
    <w:rsid w:val="00BB1FC1"/>
    <w:rsid w:val="00BB2293"/>
    <w:rsid w:val="00BB74D6"/>
    <w:rsid w:val="00BB7691"/>
    <w:rsid w:val="00BB76DC"/>
    <w:rsid w:val="00BC13CC"/>
    <w:rsid w:val="00BC2732"/>
    <w:rsid w:val="00BC3237"/>
    <w:rsid w:val="00BC3A97"/>
    <w:rsid w:val="00BC7C95"/>
    <w:rsid w:val="00BD11EB"/>
    <w:rsid w:val="00BD1710"/>
    <w:rsid w:val="00BD2247"/>
    <w:rsid w:val="00BD2313"/>
    <w:rsid w:val="00BD2340"/>
    <w:rsid w:val="00BD2719"/>
    <w:rsid w:val="00BD2F7A"/>
    <w:rsid w:val="00BD31B8"/>
    <w:rsid w:val="00BD36C1"/>
    <w:rsid w:val="00BD3CE4"/>
    <w:rsid w:val="00BD3DD4"/>
    <w:rsid w:val="00BD4841"/>
    <w:rsid w:val="00BD530D"/>
    <w:rsid w:val="00BE0E6E"/>
    <w:rsid w:val="00BE0F3F"/>
    <w:rsid w:val="00BE2777"/>
    <w:rsid w:val="00BE4221"/>
    <w:rsid w:val="00BE4F0B"/>
    <w:rsid w:val="00BE701C"/>
    <w:rsid w:val="00BE7207"/>
    <w:rsid w:val="00BE76BF"/>
    <w:rsid w:val="00BF3507"/>
    <w:rsid w:val="00BF7F8E"/>
    <w:rsid w:val="00C00052"/>
    <w:rsid w:val="00C000ED"/>
    <w:rsid w:val="00C01B9D"/>
    <w:rsid w:val="00C03A9C"/>
    <w:rsid w:val="00C05ED6"/>
    <w:rsid w:val="00C06091"/>
    <w:rsid w:val="00C10647"/>
    <w:rsid w:val="00C14A9D"/>
    <w:rsid w:val="00C20CF8"/>
    <w:rsid w:val="00C223EE"/>
    <w:rsid w:val="00C22D3C"/>
    <w:rsid w:val="00C23EF4"/>
    <w:rsid w:val="00C24362"/>
    <w:rsid w:val="00C24BCD"/>
    <w:rsid w:val="00C24CB6"/>
    <w:rsid w:val="00C25629"/>
    <w:rsid w:val="00C25E35"/>
    <w:rsid w:val="00C32727"/>
    <w:rsid w:val="00C34136"/>
    <w:rsid w:val="00C34BF2"/>
    <w:rsid w:val="00C357A0"/>
    <w:rsid w:val="00C35CA1"/>
    <w:rsid w:val="00C35CDF"/>
    <w:rsid w:val="00C35FEE"/>
    <w:rsid w:val="00C368C5"/>
    <w:rsid w:val="00C37762"/>
    <w:rsid w:val="00C37950"/>
    <w:rsid w:val="00C37DAC"/>
    <w:rsid w:val="00C401AE"/>
    <w:rsid w:val="00C40314"/>
    <w:rsid w:val="00C409B8"/>
    <w:rsid w:val="00C40AA0"/>
    <w:rsid w:val="00C4478D"/>
    <w:rsid w:val="00C46454"/>
    <w:rsid w:val="00C46C49"/>
    <w:rsid w:val="00C47208"/>
    <w:rsid w:val="00C47367"/>
    <w:rsid w:val="00C475ED"/>
    <w:rsid w:val="00C47CF3"/>
    <w:rsid w:val="00C508B1"/>
    <w:rsid w:val="00C5194C"/>
    <w:rsid w:val="00C52DCA"/>
    <w:rsid w:val="00C534F4"/>
    <w:rsid w:val="00C5413F"/>
    <w:rsid w:val="00C554A9"/>
    <w:rsid w:val="00C57CD8"/>
    <w:rsid w:val="00C60343"/>
    <w:rsid w:val="00C60859"/>
    <w:rsid w:val="00C60B50"/>
    <w:rsid w:val="00C6109B"/>
    <w:rsid w:val="00C62398"/>
    <w:rsid w:val="00C63747"/>
    <w:rsid w:val="00C63CD7"/>
    <w:rsid w:val="00C63FE9"/>
    <w:rsid w:val="00C65744"/>
    <w:rsid w:val="00C66A08"/>
    <w:rsid w:val="00C67E77"/>
    <w:rsid w:val="00C717BD"/>
    <w:rsid w:val="00C73C32"/>
    <w:rsid w:val="00C73C6D"/>
    <w:rsid w:val="00C74424"/>
    <w:rsid w:val="00C75470"/>
    <w:rsid w:val="00C75529"/>
    <w:rsid w:val="00C764B9"/>
    <w:rsid w:val="00C8109C"/>
    <w:rsid w:val="00C82EF2"/>
    <w:rsid w:val="00C8474D"/>
    <w:rsid w:val="00C84C3F"/>
    <w:rsid w:val="00C861C0"/>
    <w:rsid w:val="00C87D6B"/>
    <w:rsid w:val="00C90A8E"/>
    <w:rsid w:val="00C90EE7"/>
    <w:rsid w:val="00C9201B"/>
    <w:rsid w:val="00C92DED"/>
    <w:rsid w:val="00C93CB2"/>
    <w:rsid w:val="00C93E31"/>
    <w:rsid w:val="00C941A6"/>
    <w:rsid w:val="00C9452A"/>
    <w:rsid w:val="00C95CD9"/>
    <w:rsid w:val="00C97B8C"/>
    <w:rsid w:val="00CA13F6"/>
    <w:rsid w:val="00CA1BD2"/>
    <w:rsid w:val="00CA2A50"/>
    <w:rsid w:val="00CA2CBA"/>
    <w:rsid w:val="00CA310B"/>
    <w:rsid w:val="00CA36B0"/>
    <w:rsid w:val="00CA3BC0"/>
    <w:rsid w:val="00CA4AD6"/>
    <w:rsid w:val="00CA5262"/>
    <w:rsid w:val="00CA5BC6"/>
    <w:rsid w:val="00CA75AB"/>
    <w:rsid w:val="00CA7C29"/>
    <w:rsid w:val="00CA7DF2"/>
    <w:rsid w:val="00CB1472"/>
    <w:rsid w:val="00CB21AF"/>
    <w:rsid w:val="00CB28DA"/>
    <w:rsid w:val="00CB2D4E"/>
    <w:rsid w:val="00CB414B"/>
    <w:rsid w:val="00CB4B0C"/>
    <w:rsid w:val="00CB4F3F"/>
    <w:rsid w:val="00CB4FB4"/>
    <w:rsid w:val="00CB6DD6"/>
    <w:rsid w:val="00CC0EC0"/>
    <w:rsid w:val="00CC22FE"/>
    <w:rsid w:val="00CC2348"/>
    <w:rsid w:val="00CC2437"/>
    <w:rsid w:val="00CC2C09"/>
    <w:rsid w:val="00CC3083"/>
    <w:rsid w:val="00CC4081"/>
    <w:rsid w:val="00CC5925"/>
    <w:rsid w:val="00CC5C4D"/>
    <w:rsid w:val="00CC6AB7"/>
    <w:rsid w:val="00CC6B52"/>
    <w:rsid w:val="00CC7985"/>
    <w:rsid w:val="00CD231C"/>
    <w:rsid w:val="00CD2A7B"/>
    <w:rsid w:val="00CD53AD"/>
    <w:rsid w:val="00CD68F9"/>
    <w:rsid w:val="00CE0156"/>
    <w:rsid w:val="00CE0A1D"/>
    <w:rsid w:val="00CE0EB8"/>
    <w:rsid w:val="00CE199E"/>
    <w:rsid w:val="00CE1C41"/>
    <w:rsid w:val="00CE2315"/>
    <w:rsid w:val="00CE2D53"/>
    <w:rsid w:val="00CE2F53"/>
    <w:rsid w:val="00CE4DDB"/>
    <w:rsid w:val="00CE52D8"/>
    <w:rsid w:val="00CE5E43"/>
    <w:rsid w:val="00CF0892"/>
    <w:rsid w:val="00CF2537"/>
    <w:rsid w:val="00CF2A6C"/>
    <w:rsid w:val="00CF32D8"/>
    <w:rsid w:val="00CF5DA8"/>
    <w:rsid w:val="00D00BF4"/>
    <w:rsid w:val="00D03791"/>
    <w:rsid w:val="00D048EE"/>
    <w:rsid w:val="00D1170D"/>
    <w:rsid w:val="00D144D0"/>
    <w:rsid w:val="00D16216"/>
    <w:rsid w:val="00D16366"/>
    <w:rsid w:val="00D208F6"/>
    <w:rsid w:val="00D2258C"/>
    <w:rsid w:val="00D231A3"/>
    <w:rsid w:val="00D23591"/>
    <w:rsid w:val="00D236D8"/>
    <w:rsid w:val="00D237DB"/>
    <w:rsid w:val="00D24E3E"/>
    <w:rsid w:val="00D268DE"/>
    <w:rsid w:val="00D2703E"/>
    <w:rsid w:val="00D30654"/>
    <w:rsid w:val="00D30C17"/>
    <w:rsid w:val="00D324F4"/>
    <w:rsid w:val="00D32F9D"/>
    <w:rsid w:val="00D331B5"/>
    <w:rsid w:val="00D3360E"/>
    <w:rsid w:val="00D33C26"/>
    <w:rsid w:val="00D35118"/>
    <w:rsid w:val="00D35881"/>
    <w:rsid w:val="00D35C5A"/>
    <w:rsid w:val="00D36535"/>
    <w:rsid w:val="00D37486"/>
    <w:rsid w:val="00D40012"/>
    <w:rsid w:val="00D42497"/>
    <w:rsid w:val="00D44A95"/>
    <w:rsid w:val="00D4502B"/>
    <w:rsid w:val="00D45811"/>
    <w:rsid w:val="00D45832"/>
    <w:rsid w:val="00D4652F"/>
    <w:rsid w:val="00D46975"/>
    <w:rsid w:val="00D46E66"/>
    <w:rsid w:val="00D50CE0"/>
    <w:rsid w:val="00D5115A"/>
    <w:rsid w:val="00D548C2"/>
    <w:rsid w:val="00D54BFE"/>
    <w:rsid w:val="00D60D8E"/>
    <w:rsid w:val="00D61256"/>
    <w:rsid w:val="00D61C77"/>
    <w:rsid w:val="00D628B4"/>
    <w:rsid w:val="00D641CD"/>
    <w:rsid w:val="00D669E3"/>
    <w:rsid w:val="00D66B52"/>
    <w:rsid w:val="00D67DF4"/>
    <w:rsid w:val="00D723F8"/>
    <w:rsid w:val="00D73D67"/>
    <w:rsid w:val="00D7446A"/>
    <w:rsid w:val="00D748A3"/>
    <w:rsid w:val="00D749FE"/>
    <w:rsid w:val="00D75F10"/>
    <w:rsid w:val="00D8074B"/>
    <w:rsid w:val="00D8115A"/>
    <w:rsid w:val="00D838C8"/>
    <w:rsid w:val="00D84939"/>
    <w:rsid w:val="00D85401"/>
    <w:rsid w:val="00D901FD"/>
    <w:rsid w:val="00D917FC"/>
    <w:rsid w:val="00D91928"/>
    <w:rsid w:val="00D931F0"/>
    <w:rsid w:val="00D97706"/>
    <w:rsid w:val="00DA0219"/>
    <w:rsid w:val="00DA0D10"/>
    <w:rsid w:val="00DA1E10"/>
    <w:rsid w:val="00DA3BFD"/>
    <w:rsid w:val="00DA3FFC"/>
    <w:rsid w:val="00DA79CA"/>
    <w:rsid w:val="00DA7EE3"/>
    <w:rsid w:val="00DA7F0D"/>
    <w:rsid w:val="00DB0261"/>
    <w:rsid w:val="00DB043C"/>
    <w:rsid w:val="00DB1382"/>
    <w:rsid w:val="00DB2218"/>
    <w:rsid w:val="00DB3B09"/>
    <w:rsid w:val="00DB3C26"/>
    <w:rsid w:val="00DB449A"/>
    <w:rsid w:val="00DB6A8E"/>
    <w:rsid w:val="00DB72E7"/>
    <w:rsid w:val="00DB78A4"/>
    <w:rsid w:val="00DB7B9E"/>
    <w:rsid w:val="00DB7DE4"/>
    <w:rsid w:val="00DC0209"/>
    <w:rsid w:val="00DC1353"/>
    <w:rsid w:val="00DC27EA"/>
    <w:rsid w:val="00DC30E6"/>
    <w:rsid w:val="00DC494D"/>
    <w:rsid w:val="00DC5D79"/>
    <w:rsid w:val="00DC770F"/>
    <w:rsid w:val="00DD1AAF"/>
    <w:rsid w:val="00DD2020"/>
    <w:rsid w:val="00DD2C1F"/>
    <w:rsid w:val="00DD357E"/>
    <w:rsid w:val="00DD3A0D"/>
    <w:rsid w:val="00DD3C61"/>
    <w:rsid w:val="00DD4FD9"/>
    <w:rsid w:val="00DD5ECC"/>
    <w:rsid w:val="00DD6C86"/>
    <w:rsid w:val="00DD7507"/>
    <w:rsid w:val="00DE202F"/>
    <w:rsid w:val="00DE2E37"/>
    <w:rsid w:val="00DE310B"/>
    <w:rsid w:val="00DE41E9"/>
    <w:rsid w:val="00DE5AF2"/>
    <w:rsid w:val="00DE74F4"/>
    <w:rsid w:val="00DE7D25"/>
    <w:rsid w:val="00DF2567"/>
    <w:rsid w:val="00DF2803"/>
    <w:rsid w:val="00DF2EB3"/>
    <w:rsid w:val="00DF3133"/>
    <w:rsid w:val="00DF33D0"/>
    <w:rsid w:val="00DF6ED0"/>
    <w:rsid w:val="00DF7868"/>
    <w:rsid w:val="00E0168A"/>
    <w:rsid w:val="00E0304D"/>
    <w:rsid w:val="00E032F6"/>
    <w:rsid w:val="00E041A0"/>
    <w:rsid w:val="00E05709"/>
    <w:rsid w:val="00E05B21"/>
    <w:rsid w:val="00E062D6"/>
    <w:rsid w:val="00E10168"/>
    <w:rsid w:val="00E10692"/>
    <w:rsid w:val="00E11987"/>
    <w:rsid w:val="00E12E4B"/>
    <w:rsid w:val="00E1325A"/>
    <w:rsid w:val="00E14031"/>
    <w:rsid w:val="00E2002C"/>
    <w:rsid w:val="00E20137"/>
    <w:rsid w:val="00E205B7"/>
    <w:rsid w:val="00E2159D"/>
    <w:rsid w:val="00E216AF"/>
    <w:rsid w:val="00E235E0"/>
    <w:rsid w:val="00E23794"/>
    <w:rsid w:val="00E24BE5"/>
    <w:rsid w:val="00E24D8A"/>
    <w:rsid w:val="00E27753"/>
    <w:rsid w:val="00E318AD"/>
    <w:rsid w:val="00E31A0C"/>
    <w:rsid w:val="00E31B5B"/>
    <w:rsid w:val="00E32491"/>
    <w:rsid w:val="00E325B3"/>
    <w:rsid w:val="00E33064"/>
    <w:rsid w:val="00E34D75"/>
    <w:rsid w:val="00E35030"/>
    <w:rsid w:val="00E356A0"/>
    <w:rsid w:val="00E36231"/>
    <w:rsid w:val="00E36FDC"/>
    <w:rsid w:val="00E37300"/>
    <w:rsid w:val="00E37596"/>
    <w:rsid w:val="00E40260"/>
    <w:rsid w:val="00E40963"/>
    <w:rsid w:val="00E410ED"/>
    <w:rsid w:val="00E44A0A"/>
    <w:rsid w:val="00E44F3F"/>
    <w:rsid w:val="00E45807"/>
    <w:rsid w:val="00E45D3A"/>
    <w:rsid w:val="00E4632C"/>
    <w:rsid w:val="00E47EAD"/>
    <w:rsid w:val="00E50F6B"/>
    <w:rsid w:val="00E51403"/>
    <w:rsid w:val="00E5294B"/>
    <w:rsid w:val="00E52D5D"/>
    <w:rsid w:val="00E52F44"/>
    <w:rsid w:val="00E5371E"/>
    <w:rsid w:val="00E54E73"/>
    <w:rsid w:val="00E550F3"/>
    <w:rsid w:val="00E57D7B"/>
    <w:rsid w:val="00E620D4"/>
    <w:rsid w:val="00E62661"/>
    <w:rsid w:val="00E6298C"/>
    <w:rsid w:val="00E62A98"/>
    <w:rsid w:val="00E6412E"/>
    <w:rsid w:val="00E64275"/>
    <w:rsid w:val="00E6431B"/>
    <w:rsid w:val="00E66F02"/>
    <w:rsid w:val="00E672DD"/>
    <w:rsid w:val="00E673E3"/>
    <w:rsid w:val="00E67802"/>
    <w:rsid w:val="00E70516"/>
    <w:rsid w:val="00E70C7D"/>
    <w:rsid w:val="00E71CB9"/>
    <w:rsid w:val="00E73402"/>
    <w:rsid w:val="00E7485D"/>
    <w:rsid w:val="00E74CB5"/>
    <w:rsid w:val="00E75349"/>
    <w:rsid w:val="00E76D44"/>
    <w:rsid w:val="00E808E9"/>
    <w:rsid w:val="00E834C8"/>
    <w:rsid w:val="00E8510C"/>
    <w:rsid w:val="00E861FD"/>
    <w:rsid w:val="00E86770"/>
    <w:rsid w:val="00E86C7B"/>
    <w:rsid w:val="00E870F0"/>
    <w:rsid w:val="00E87E2B"/>
    <w:rsid w:val="00E91BA6"/>
    <w:rsid w:val="00E91D3D"/>
    <w:rsid w:val="00E9281A"/>
    <w:rsid w:val="00E92E22"/>
    <w:rsid w:val="00E934A5"/>
    <w:rsid w:val="00E93F18"/>
    <w:rsid w:val="00E95236"/>
    <w:rsid w:val="00E95664"/>
    <w:rsid w:val="00E959EF"/>
    <w:rsid w:val="00E963C3"/>
    <w:rsid w:val="00E96784"/>
    <w:rsid w:val="00E967D4"/>
    <w:rsid w:val="00E97300"/>
    <w:rsid w:val="00EA16EA"/>
    <w:rsid w:val="00EA1DFC"/>
    <w:rsid w:val="00EA20D1"/>
    <w:rsid w:val="00EA2ECC"/>
    <w:rsid w:val="00EA70B8"/>
    <w:rsid w:val="00EB04BD"/>
    <w:rsid w:val="00EB063A"/>
    <w:rsid w:val="00EB1165"/>
    <w:rsid w:val="00EB133B"/>
    <w:rsid w:val="00EB17D3"/>
    <w:rsid w:val="00EB1A79"/>
    <w:rsid w:val="00EB2484"/>
    <w:rsid w:val="00EB2CD9"/>
    <w:rsid w:val="00EB36B5"/>
    <w:rsid w:val="00EB4332"/>
    <w:rsid w:val="00EB5746"/>
    <w:rsid w:val="00EB706F"/>
    <w:rsid w:val="00EC1BC7"/>
    <w:rsid w:val="00EC2A83"/>
    <w:rsid w:val="00EC2AC7"/>
    <w:rsid w:val="00EC3307"/>
    <w:rsid w:val="00EC3A0F"/>
    <w:rsid w:val="00EC4BA9"/>
    <w:rsid w:val="00EC53FB"/>
    <w:rsid w:val="00EC63BD"/>
    <w:rsid w:val="00ED03D5"/>
    <w:rsid w:val="00ED23A0"/>
    <w:rsid w:val="00ED24A8"/>
    <w:rsid w:val="00ED3E27"/>
    <w:rsid w:val="00EE033A"/>
    <w:rsid w:val="00EE0B73"/>
    <w:rsid w:val="00EE2D71"/>
    <w:rsid w:val="00EE5E17"/>
    <w:rsid w:val="00EE61FA"/>
    <w:rsid w:val="00EF0141"/>
    <w:rsid w:val="00EF13B6"/>
    <w:rsid w:val="00EF15F8"/>
    <w:rsid w:val="00EF20BE"/>
    <w:rsid w:val="00EF258A"/>
    <w:rsid w:val="00EF288F"/>
    <w:rsid w:val="00EF327C"/>
    <w:rsid w:val="00EF32C5"/>
    <w:rsid w:val="00EF4490"/>
    <w:rsid w:val="00EF6235"/>
    <w:rsid w:val="00EF6B1C"/>
    <w:rsid w:val="00EF7110"/>
    <w:rsid w:val="00F01A78"/>
    <w:rsid w:val="00F0268E"/>
    <w:rsid w:val="00F026BB"/>
    <w:rsid w:val="00F03C27"/>
    <w:rsid w:val="00F04769"/>
    <w:rsid w:val="00F074DA"/>
    <w:rsid w:val="00F07954"/>
    <w:rsid w:val="00F119B8"/>
    <w:rsid w:val="00F13113"/>
    <w:rsid w:val="00F162FE"/>
    <w:rsid w:val="00F167D5"/>
    <w:rsid w:val="00F16B14"/>
    <w:rsid w:val="00F17E25"/>
    <w:rsid w:val="00F2096F"/>
    <w:rsid w:val="00F21D02"/>
    <w:rsid w:val="00F22277"/>
    <w:rsid w:val="00F22F3B"/>
    <w:rsid w:val="00F23EEA"/>
    <w:rsid w:val="00F2452E"/>
    <w:rsid w:val="00F24619"/>
    <w:rsid w:val="00F24C2A"/>
    <w:rsid w:val="00F2612E"/>
    <w:rsid w:val="00F265FC"/>
    <w:rsid w:val="00F27D83"/>
    <w:rsid w:val="00F30C0A"/>
    <w:rsid w:val="00F3170C"/>
    <w:rsid w:val="00F34A8B"/>
    <w:rsid w:val="00F358A8"/>
    <w:rsid w:val="00F36601"/>
    <w:rsid w:val="00F36685"/>
    <w:rsid w:val="00F40AA2"/>
    <w:rsid w:val="00F43204"/>
    <w:rsid w:val="00F449A2"/>
    <w:rsid w:val="00F44C72"/>
    <w:rsid w:val="00F4652A"/>
    <w:rsid w:val="00F46C7E"/>
    <w:rsid w:val="00F4727A"/>
    <w:rsid w:val="00F47E26"/>
    <w:rsid w:val="00F50B28"/>
    <w:rsid w:val="00F50FDC"/>
    <w:rsid w:val="00F512DB"/>
    <w:rsid w:val="00F53483"/>
    <w:rsid w:val="00F5378A"/>
    <w:rsid w:val="00F5504F"/>
    <w:rsid w:val="00F5755D"/>
    <w:rsid w:val="00F60143"/>
    <w:rsid w:val="00F6297F"/>
    <w:rsid w:val="00F62BF2"/>
    <w:rsid w:val="00F62F64"/>
    <w:rsid w:val="00F64B99"/>
    <w:rsid w:val="00F65648"/>
    <w:rsid w:val="00F66704"/>
    <w:rsid w:val="00F66E44"/>
    <w:rsid w:val="00F672F5"/>
    <w:rsid w:val="00F73723"/>
    <w:rsid w:val="00F74CF0"/>
    <w:rsid w:val="00F76203"/>
    <w:rsid w:val="00F824AF"/>
    <w:rsid w:val="00F83FBA"/>
    <w:rsid w:val="00F84C61"/>
    <w:rsid w:val="00F87603"/>
    <w:rsid w:val="00F90DA6"/>
    <w:rsid w:val="00F9267F"/>
    <w:rsid w:val="00F930BC"/>
    <w:rsid w:val="00F9342F"/>
    <w:rsid w:val="00F964CB"/>
    <w:rsid w:val="00F964F0"/>
    <w:rsid w:val="00F97C1B"/>
    <w:rsid w:val="00FA0D3D"/>
    <w:rsid w:val="00FA1B80"/>
    <w:rsid w:val="00FA494E"/>
    <w:rsid w:val="00FB25F6"/>
    <w:rsid w:val="00FB28B0"/>
    <w:rsid w:val="00FB3F5C"/>
    <w:rsid w:val="00FB5381"/>
    <w:rsid w:val="00FB6947"/>
    <w:rsid w:val="00FB6A7B"/>
    <w:rsid w:val="00FB756A"/>
    <w:rsid w:val="00FC207F"/>
    <w:rsid w:val="00FC4AEA"/>
    <w:rsid w:val="00FC564D"/>
    <w:rsid w:val="00FC589A"/>
    <w:rsid w:val="00FC7550"/>
    <w:rsid w:val="00FC7968"/>
    <w:rsid w:val="00FC7CA0"/>
    <w:rsid w:val="00FD0913"/>
    <w:rsid w:val="00FD0C01"/>
    <w:rsid w:val="00FD37D2"/>
    <w:rsid w:val="00FD6D26"/>
    <w:rsid w:val="00FD740D"/>
    <w:rsid w:val="00FE0916"/>
    <w:rsid w:val="00FE0E62"/>
    <w:rsid w:val="00FE3F96"/>
    <w:rsid w:val="00FE7015"/>
    <w:rsid w:val="00FE70DA"/>
    <w:rsid w:val="00FF0343"/>
    <w:rsid w:val="00FF0A3B"/>
    <w:rsid w:val="00FF278C"/>
    <w:rsid w:val="00FF3883"/>
    <w:rsid w:val="00FF6AB7"/>
  </w:rsids>
  <m:mathPr>
    <m:mathFont m:val="MS UI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4"/>
    <w:rPr>
      <w:sz w:val="24"/>
      <w:szCs w:val="24"/>
    </w:rPr>
  </w:style>
  <w:style w:type="paragraph" w:styleId="Heading1">
    <w:name w:val="heading 1"/>
    <w:basedOn w:val="Normal"/>
    <w:next w:val="Normal"/>
    <w:link w:val="Heading1Char"/>
    <w:uiPriority w:val="9"/>
    <w:qFormat/>
    <w:rsid w:val="00490D1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0D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0D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0D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0D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D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0D14"/>
    <w:pPr>
      <w:spacing w:before="240" w:after="60"/>
      <w:outlineLvl w:val="6"/>
    </w:pPr>
  </w:style>
  <w:style w:type="paragraph" w:styleId="Heading8">
    <w:name w:val="heading 8"/>
    <w:basedOn w:val="Normal"/>
    <w:next w:val="Normal"/>
    <w:link w:val="Heading8Char"/>
    <w:unhideWhenUsed/>
    <w:qFormat/>
    <w:rsid w:val="00490D14"/>
    <w:pPr>
      <w:spacing w:before="240" w:after="60"/>
      <w:outlineLvl w:val="7"/>
    </w:pPr>
    <w:rPr>
      <w:i/>
      <w:iCs/>
    </w:rPr>
  </w:style>
  <w:style w:type="paragraph" w:styleId="Heading9">
    <w:name w:val="heading 9"/>
    <w:basedOn w:val="Normal"/>
    <w:next w:val="Normal"/>
    <w:link w:val="Heading9Char"/>
    <w:uiPriority w:val="9"/>
    <w:semiHidden/>
    <w:unhideWhenUsed/>
    <w:qFormat/>
    <w:rsid w:val="00490D14"/>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0D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0D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0D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0D14"/>
    <w:rPr>
      <w:b/>
      <w:bCs/>
      <w:sz w:val="28"/>
      <w:szCs w:val="28"/>
    </w:rPr>
  </w:style>
  <w:style w:type="character" w:customStyle="1" w:styleId="Heading5Char">
    <w:name w:val="Heading 5 Char"/>
    <w:basedOn w:val="DefaultParagraphFont"/>
    <w:link w:val="Heading5"/>
    <w:uiPriority w:val="9"/>
    <w:semiHidden/>
    <w:rsid w:val="00490D14"/>
    <w:rPr>
      <w:b/>
      <w:bCs/>
      <w:i/>
      <w:iCs/>
      <w:sz w:val="26"/>
      <w:szCs w:val="26"/>
    </w:rPr>
  </w:style>
  <w:style w:type="character" w:customStyle="1" w:styleId="Heading6Char">
    <w:name w:val="Heading 6 Char"/>
    <w:basedOn w:val="DefaultParagraphFont"/>
    <w:link w:val="Heading6"/>
    <w:uiPriority w:val="9"/>
    <w:semiHidden/>
    <w:rsid w:val="00490D14"/>
    <w:rPr>
      <w:b/>
      <w:bCs/>
    </w:rPr>
  </w:style>
  <w:style w:type="character" w:customStyle="1" w:styleId="Heading7Char">
    <w:name w:val="Heading 7 Char"/>
    <w:basedOn w:val="DefaultParagraphFont"/>
    <w:link w:val="Heading7"/>
    <w:uiPriority w:val="9"/>
    <w:semiHidden/>
    <w:rsid w:val="00490D14"/>
    <w:rPr>
      <w:sz w:val="24"/>
      <w:szCs w:val="24"/>
    </w:rPr>
  </w:style>
  <w:style w:type="character" w:customStyle="1" w:styleId="Heading8Char">
    <w:name w:val="Heading 8 Char"/>
    <w:basedOn w:val="DefaultParagraphFont"/>
    <w:link w:val="Heading8"/>
    <w:uiPriority w:val="9"/>
    <w:semiHidden/>
    <w:rsid w:val="00490D14"/>
    <w:rPr>
      <w:i/>
      <w:iCs/>
      <w:sz w:val="24"/>
      <w:szCs w:val="24"/>
    </w:rPr>
  </w:style>
  <w:style w:type="character" w:customStyle="1" w:styleId="Heading9Char">
    <w:name w:val="Heading 9 Char"/>
    <w:basedOn w:val="DefaultParagraphFont"/>
    <w:link w:val="Heading9"/>
    <w:uiPriority w:val="9"/>
    <w:semiHidden/>
    <w:rsid w:val="00490D14"/>
    <w:rPr>
      <w:rFonts w:asciiTheme="majorHAnsi" w:eastAsiaTheme="majorEastAsia" w:hAnsiTheme="majorHAnsi"/>
    </w:rPr>
  </w:style>
  <w:style w:type="paragraph" w:styleId="Title">
    <w:name w:val="Title"/>
    <w:basedOn w:val="Normal"/>
    <w:next w:val="Normal"/>
    <w:link w:val="TitleChar"/>
    <w:uiPriority w:val="10"/>
    <w:qFormat/>
    <w:rsid w:val="00490D1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0D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0D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0D14"/>
    <w:rPr>
      <w:rFonts w:asciiTheme="majorHAnsi" w:eastAsiaTheme="majorEastAsia" w:hAnsiTheme="majorHAnsi"/>
      <w:sz w:val="24"/>
      <w:szCs w:val="24"/>
    </w:rPr>
  </w:style>
  <w:style w:type="character" w:styleId="Strong">
    <w:name w:val="Strong"/>
    <w:basedOn w:val="DefaultParagraphFont"/>
    <w:uiPriority w:val="22"/>
    <w:qFormat/>
    <w:rsid w:val="00490D14"/>
    <w:rPr>
      <w:b/>
      <w:bCs/>
    </w:rPr>
  </w:style>
  <w:style w:type="character" w:styleId="Emphasis">
    <w:name w:val="Emphasis"/>
    <w:basedOn w:val="DefaultParagraphFont"/>
    <w:uiPriority w:val="20"/>
    <w:qFormat/>
    <w:rsid w:val="00490D14"/>
    <w:rPr>
      <w:rFonts w:asciiTheme="minorHAnsi" w:hAnsiTheme="minorHAnsi"/>
      <w:b/>
      <w:i/>
      <w:iCs/>
    </w:rPr>
  </w:style>
  <w:style w:type="paragraph" w:styleId="NoSpacing">
    <w:name w:val="No Spacing"/>
    <w:basedOn w:val="Normal"/>
    <w:uiPriority w:val="1"/>
    <w:qFormat/>
    <w:rsid w:val="00490D14"/>
    <w:rPr>
      <w:szCs w:val="32"/>
    </w:rPr>
  </w:style>
  <w:style w:type="paragraph" w:styleId="ListParagraph">
    <w:name w:val="List Paragraph"/>
    <w:basedOn w:val="Normal"/>
    <w:uiPriority w:val="34"/>
    <w:qFormat/>
    <w:rsid w:val="00490D14"/>
    <w:pPr>
      <w:ind w:left="720"/>
      <w:contextualSpacing/>
    </w:pPr>
  </w:style>
  <w:style w:type="paragraph" w:styleId="Quote">
    <w:name w:val="Quote"/>
    <w:basedOn w:val="Normal"/>
    <w:next w:val="Normal"/>
    <w:link w:val="QuoteChar"/>
    <w:uiPriority w:val="29"/>
    <w:qFormat/>
    <w:rsid w:val="00490D14"/>
    <w:rPr>
      <w:i/>
    </w:rPr>
  </w:style>
  <w:style w:type="character" w:customStyle="1" w:styleId="QuoteChar">
    <w:name w:val="Quote Char"/>
    <w:basedOn w:val="DefaultParagraphFont"/>
    <w:link w:val="Quote"/>
    <w:uiPriority w:val="29"/>
    <w:rsid w:val="00490D14"/>
    <w:rPr>
      <w:i/>
      <w:sz w:val="24"/>
      <w:szCs w:val="24"/>
    </w:rPr>
  </w:style>
  <w:style w:type="paragraph" w:styleId="IntenseQuote">
    <w:name w:val="Intense Quote"/>
    <w:basedOn w:val="Normal"/>
    <w:next w:val="Normal"/>
    <w:link w:val="IntenseQuoteChar"/>
    <w:uiPriority w:val="30"/>
    <w:qFormat/>
    <w:rsid w:val="00490D14"/>
    <w:pPr>
      <w:ind w:left="720" w:right="720"/>
    </w:pPr>
    <w:rPr>
      <w:b/>
      <w:i/>
      <w:szCs w:val="22"/>
    </w:rPr>
  </w:style>
  <w:style w:type="character" w:customStyle="1" w:styleId="IntenseQuoteChar">
    <w:name w:val="Intense Quote Char"/>
    <w:basedOn w:val="DefaultParagraphFont"/>
    <w:link w:val="IntenseQuote"/>
    <w:uiPriority w:val="30"/>
    <w:rsid w:val="00490D14"/>
    <w:rPr>
      <w:b/>
      <w:i/>
      <w:sz w:val="24"/>
    </w:rPr>
  </w:style>
  <w:style w:type="character" w:styleId="SubtleEmphasis">
    <w:name w:val="Subtle Emphasis"/>
    <w:uiPriority w:val="19"/>
    <w:qFormat/>
    <w:rsid w:val="00490D14"/>
    <w:rPr>
      <w:i/>
      <w:color w:val="5A5A5A" w:themeColor="text1" w:themeTint="A5"/>
    </w:rPr>
  </w:style>
  <w:style w:type="character" w:styleId="IntenseEmphasis">
    <w:name w:val="Intense Emphasis"/>
    <w:basedOn w:val="DefaultParagraphFont"/>
    <w:uiPriority w:val="21"/>
    <w:qFormat/>
    <w:rsid w:val="00490D14"/>
    <w:rPr>
      <w:b/>
      <w:i/>
      <w:sz w:val="24"/>
      <w:szCs w:val="24"/>
      <w:u w:val="single"/>
    </w:rPr>
  </w:style>
  <w:style w:type="character" w:styleId="SubtleReference">
    <w:name w:val="Subtle Reference"/>
    <w:basedOn w:val="DefaultParagraphFont"/>
    <w:uiPriority w:val="31"/>
    <w:qFormat/>
    <w:rsid w:val="00490D14"/>
    <w:rPr>
      <w:sz w:val="24"/>
      <w:szCs w:val="24"/>
      <w:u w:val="single"/>
    </w:rPr>
  </w:style>
  <w:style w:type="character" w:styleId="IntenseReference">
    <w:name w:val="Intense Reference"/>
    <w:basedOn w:val="DefaultParagraphFont"/>
    <w:uiPriority w:val="32"/>
    <w:qFormat/>
    <w:rsid w:val="00490D14"/>
    <w:rPr>
      <w:b/>
      <w:sz w:val="24"/>
      <w:u w:val="single"/>
    </w:rPr>
  </w:style>
  <w:style w:type="character" w:styleId="BookTitle">
    <w:name w:val="Book Title"/>
    <w:basedOn w:val="DefaultParagraphFont"/>
    <w:uiPriority w:val="33"/>
    <w:qFormat/>
    <w:rsid w:val="00490D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0D14"/>
    <w:pPr>
      <w:outlineLvl w:val="9"/>
    </w:pPr>
  </w:style>
  <w:style w:type="paragraph" w:styleId="Footer">
    <w:name w:val="footer"/>
    <w:basedOn w:val="Normal"/>
    <w:link w:val="FooterChar"/>
    <w:uiPriority w:val="99"/>
    <w:semiHidden/>
    <w:unhideWhenUsed/>
    <w:rsid w:val="00E410ED"/>
    <w:pPr>
      <w:tabs>
        <w:tab w:val="center" w:pos="4680"/>
        <w:tab w:val="right" w:pos="9360"/>
      </w:tabs>
    </w:pPr>
  </w:style>
  <w:style w:type="character" w:customStyle="1" w:styleId="FooterChar">
    <w:name w:val="Footer Char"/>
    <w:basedOn w:val="DefaultParagraphFont"/>
    <w:link w:val="Footer"/>
    <w:uiPriority w:val="99"/>
    <w:semiHidden/>
    <w:rsid w:val="00E410ED"/>
    <w:rPr>
      <w:sz w:val="24"/>
      <w:szCs w:val="24"/>
    </w:rPr>
  </w:style>
  <w:style w:type="paragraph" w:styleId="Header">
    <w:name w:val="header"/>
    <w:basedOn w:val="Normal"/>
    <w:link w:val="HeaderChar"/>
    <w:uiPriority w:val="99"/>
    <w:unhideWhenUsed/>
    <w:rsid w:val="00E410ED"/>
    <w:pPr>
      <w:tabs>
        <w:tab w:val="center" w:pos="4680"/>
        <w:tab w:val="right" w:pos="9360"/>
      </w:tabs>
    </w:pPr>
  </w:style>
  <w:style w:type="character" w:customStyle="1" w:styleId="HeaderChar">
    <w:name w:val="Header Char"/>
    <w:basedOn w:val="DefaultParagraphFont"/>
    <w:link w:val="Header"/>
    <w:uiPriority w:val="99"/>
    <w:rsid w:val="00E410ED"/>
    <w:rPr>
      <w:sz w:val="24"/>
      <w:szCs w:val="24"/>
    </w:rPr>
  </w:style>
  <w:style w:type="character" w:styleId="PageNumber">
    <w:name w:val="page number"/>
    <w:rsid w:val="00E410ED"/>
    <w:rPr>
      <w:rFonts w:ascii="Times New Roman" w:hAnsi="Times New Roman"/>
      <w:b/>
      <w:sz w:val="18"/>
    </w:rPr>
  </w:style>
  <w:style w:type="paragraph" w:customStyle="1" w:styleId="AATitle">
    <w:name w:val="AA_Title"/>
    <w:basedOn w:val="Normal"/>
    <w:rsid w:val="00E410ED"/>
    <w:pPr>
      <w:keepNext/>
      <w:keepLines/>
      <w:numPr>
        <w:numId w:val="1"/>
      </w:numPr>
      <w:tabs>
        <w:tab w:val="clear" w:pos="567"/>
        <w:tab w:val="left" w:pos="1247"/>
        <w:tab w:val="left" w:pos="1814"/>
        <w:tab w:val="left" w:pos="2381"/>
        <w:tab w:val="left" w:pos="2948"/>
        <w:tab w:val="left" w:pos="3515"/>
      </w:tabs>
      <w:suppressAutoHyphens/>
      <w:ind w:left="0" w:right="3402"/>
    </w:pPr>
    <w:rPr>
      <w:rFonts w:ascii="Times New Roman" w:eastAsia="Times New Roman" w:hAnsi="Times New Roman"/>
      <w:b/>
      <w:sz w:val="20"/>
      <w:szCs w:val="20"/>
      <w:lang w:val="en-GB"/>
    </w:rPr>
  </w:style>
  <w:style w:type="paragraph" w:styleId="FootnoteText">
    <w:name w:val="footnote text"/>
    <w:aliases w:val="DNV-FT,Geneva 9,Font: Geneva 9,Boston 10,f"/>
    <w:basedOn w:val="Normal"/>
    <w:link w:val="FootnoteTextChar"/>
    <w:uiPriority w:val="99"/>
    <w:semiHidden/>
    <w:unhideWhenUsed/>
    <w:rsid w:val="00E410ED"/>
    <w:rPr>
      <w:sz w:val="20"/>
      <w:szCs w:val="20"/>
    </w:rPr>
  </w:style>
  <w:style w:type="character" w:customStyle="1" w:styleId="FootnoteTextChar">
    <w:name w:val="Footnote Text Char"/>
    <w:aliases w:val="DNV-FT Char,Geneva 9 Char,Font: Geneva 9 Char,Boston 10 Char,f Char"/>
    <w:basedOn w:val="DefaultParagraphFont"/>
    <w:link w:val="FootnoteText"/>
    <w:uiPriority w:val="99"/>
    <w:semiHidden/>
    <w:rsid w:val="00E410ED"/>
    <w:rPr>
      <w:sz w:val="20"/>
      <w:szCs w:val="20"/>
    </w:rPr>
  </w:style>
  <w:style w:type="character" w:styleId="FootnoteReference">
    <w:name w:val="footnote reference"/>
    <w:aliases w:val="16 Point,Superscript 6 Point"/>
    <w:basedOn w:val="DefaultParagraphFont"/>
    <w:semiHidden/>
    <w:unhideWhenUsed/>
    <w:rsid w:val="00E410ED"/>
    <w:rPr>
      <w:vertAlign w:val="superscript"/>
    </w:rPr>
  </w:style>
  <w:style w:type="paragraph" w:styleId="BalloonText">
    <w:name w:val="Balloon Text"/>
    <w:basedOn w:val="Normal"/>
    <w:link w:val="BalloonTextChar"/>
    <w:uiPriority w:val="99"/>
    <w:semiHidden/>
    <w:unhideWhenUsed/>
    <w:rsid w:val="00E410ED"/>
    <w:rPr>
      <w:rFonts w:ascii="Tahoma" w:hAnsi="Tahoma" w:cs="Tahoma"/>
      <w:sz w:val="16"/>
      <w:szCs w:val="16"/>
    </w:rPr>
  </w:style>
  <w:style w:type="character" w:customStyle="1" w:styleId="BalloonTextChar">
    <w:name w:val="Balloon Text Char"/>
    <w:basedOn w:val="DefaultParagraphFont"/>
    <w:link w:val="BalloonText"/>
    <w:uiPriority w:val="99"/>
    <w:semiHidden/>
    <w:rsid w:val="00E410ED"/>
    <w:rPr>
      <w:rFonts w:ascii="Tahoma" w:hAnsi="Tahoma" w:cs="Tahoma"/>
      <w:sz w:val="16"/>
      <w:szCs w:val="16"/>
    </w:rPr>
  </w:style>
  <w:style w:type="character" w:styleId="CommentReference">
    <w:name w:val="annotation reference"/>
    <w:semiHidden/>
    <w:rsid w:val="00624F03"/>
    <w:rPr>
      <w:rFonts w:cs="Times New Roman"/>
      <w:sz w:val="16"/>
      <w:szCs w:val="16"/>
    </w:rPr>
  </w:style>
  <w:style w:type="paragraph" w:styleId="CommentText">
    <w:name w:val="annotation text"/>
    <w:basedOn w:val="Normal"/>
    <w:link w:val="CommentTextChar"/>
    <w:semiHidden/>
    <w:rsid w:val="00624F03"/>
    <w:pPr>
      <w:tabs>
        <w:tab w:val="left" w:pos="1247"/>
        <w:tab w:val="left" w:pos="1814"/>
        <w:tab w:val="left" w:pos="2381"/>
        <w:tab w:val="left" w:pos="2948"/>
        <w:tab w:val="left" w:pos="3515"/>
      </w:tabs>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624F03"/>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24F03"/>
    <w:pPr>
      <w:tabs>
        <w:tab w:val="clear" w:pos="1247"/>
        <w:tab w:val="clear" w:pos="1814"/>
        <w:tab w:val="clear" w:pos="2381"/>
        <w:tab w:val="clear" w:pos="2948"/>
        <w:tab w:val="clear" w:pos="3515"/>
      </w:tabs>
    </w:pPr>
    <w:rPr>
      <w:rFonts w:asciiTheme="minorHAnsi" w:eastAsiaTheme="minorHAnsi" w:hAnsiTheme="minorHAnsi"/>
      <w:b/>
      <w:bCs/>
      <w:lang w:val="en-US"/>
    </w:rPr>
  </w:style>
  <w:style w:type="character" w:customStyle="1" w:styleId="CommentSubjectChar">
    <w:name w:val="Comment Subject Char"/>
    <w:basedOn w:val="CommentTextChar"/>
    <w:link w:val="CommentSubject"/>
    <w:uiPriority w:val="99"/>
    <w:semiHidden/>
    <w:rsid w:val="00624F03"/>
    <w:rPr>
      <w:rFonts w:ascii="Times New Roman" w:eastAsia="Times New Roman"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4"/>
    <w:rPr>
      <w:sz w:val="24"/>
      <w:szCs w:val="24"/>
    </w:rPr>
  </w:style>
  <w:style w:type="paragraph" w:styleId="Heading1">
    <w:name w:val="heading 1"/>
    <w:basedOn w:val="Normal"/>
    <w:next w:val="Normal"/>
    <w:link w:val="Heading1Char"/>
    <w:uiPriority w:val="9"/>
    <w:qFormat/>
    <w:rsid w:val="00490D1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0D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0D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0D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0D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D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0D14"/>
    <w:pPr>
      <w:spacing w:before="240" w:after="60"/>
      <w:outlineLvl w:val="6"/>
    </w:pPr>
  </w:style>
  <w:style w:type="paragraph" w:styleId="Heading8">
    <w:name w:val="heading 8"/>
    <w:basedOn w:val="Normal"/>
    <w:next w:val="Normal"/>
    <w:link w:val="Heading8Char"/>
    <w:uiPriority w:val="9"/>
    <w:semiHidden/>
    <w:unhideWhenUsed/>
    <w:qFormat/>
    <w:rsid w:val="00490D14"/>
    <w:pPr>
      <w:spacing w:before="240" w:after="60"/>
      <w:outlineLvl w:val="7"/>
    </w:pPr>
    <w:rPr>
      <w:i/>
      <w:iCs/>
    </w:rPr>
  </w:style>
  <w:style w:type="paragraph" w:styleId="Heading9">
    <w:name w:val="heading 9"/>
    <w:basedOn w:val="Normal"/>
    <w:next w:val="Normal"/>
    <w:link w:val="Heading9Char"/>
    <w:uiPriority w:val="9"/>
    <w:semiHidden/>
    <w:unhideWhenUsed/>
    <w:qFormat/>
    <w:rsid w:val="00490D1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D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0D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0D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0D14"/>
    <w:rPr>
      <w:b/>
      <w:bCs/>
      <w:sz w:val="28"/>
      <w:szCs w:val="28"/>
    </w:rPr>
  </w:style>
  <w:style w:type="character" w:customStyle="1" w:styleId="Heading5Char">
    <w:name w:val="Heading 5 Char"/>
    <w:basedOn w:val="DefaultParagraphFont"/>
    <w:link w:val="Heading5"/>
    <w:uiPriority w:val="9"/>
    <w:semiHidden/>
    <w:rsid w:val="00490D14"/>
    <w:rPr>
      <w:b/>
      <w:bCs/>
      <w:i/>
      <w:iCs/>
      <w:sz w:val="26"/>
      <w:szCs w:val="26"/>
    </w:rPr>
  </w:style>
  <w:style w:type="character" w:customStyle="1" w:styleId="Heading6Char">
    <w:name w:val="Heading 6 Char"/>
    <w:basedOn w:val="DefaultParagraphFont"/>
    <w:link w:val="Heading6"/>
    <w:uiPriority w:val="9"/>
    <w:semiHidden/>
    <w:rsid w:val="00490D14"/>
    <w:rPr>
      <w:b/>
      <w:bCs/>
    </w:rPr>
  </w:style>
  <w:style w:type="character" w:customStyle="1" w:styleId="Heading7Char">
    <w:name w:val="Heading 7 Char"/>
    <w:basedOn w:val="DefaultParagraphFont"/>
    <w:link w:val="Heading7"/>
    <w:uiPriority w:val="9"/>
    <w:semiHidden/>
    <w:rsid w:val="00490D14"/>
    <w:rPr>
      <w:sz w:val="24"/>
      <w:szCs w:val="24"/>
    </w:rPr>
  </w:style>
  <w:style w:type="character" w:customStyle="1" w:styleId="Heading8Char">
    <w:name w:val="Heading 8 Char"/>
    <w:basedOn w:val="DefaultParagraphFont"/>
    <w:link w:val="Heading8"/>
    <w:uiPriority w:val="9"/>
    <w:semiHidden/>
    <w:rsid w:val="00490D14"/>
    <w:rPr>
      <w:i/>
      <w:iCs/>
      <w:sz w:val="24"/>
      <w:szCs w:val="24"/>
    </w:rPr>
  </w:style>
  <w:style w:type="character" w:customStyle="1" w:styleId="Heading9Char">
    <w:name w:val="Heading 9 Char"/>
    <w:basedOn w:val="DefaultParagraphFont"/>
    <w:link w:val="Heading9"/>
    <w:uiPriority w:val="9"/>
    <w:semiHidden/>
    <w:rsid w:val="00490D14"/>
    <w:rPr>
      <w:rFonts w:asciiTheme="majorHAnsi" w:eastAsiaTheme="majorEastAsia" w:hAnsiTheme="majorHAnsi"/>
    </w:rPr>
  </w:style>
  <w:style w:type="paragraph" w:styleId="Title">
    <w:name w:val="Title"/>
    <w:basedOn w:val="Normal"/>
    <w:next w:val="Normal"/>
    <w:link w:val="TitleChar"/>
    <w:uiPriority w:val="10"/>
    <w:qFormat/>
    <w:rsid w:val="00490D1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0D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0D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0D14"/>
    <w:rPr>
      <w:rFonts w:asciiTheme="majorHAnsi" w:eastAsiaTheme="majorEastAsia" w:hAnsiTheme="majorHAnsi"/>
      <w:sz w:val="24"/>
      <w:szCs w:val="24"/>
    </w:rPr>
  </w:style>
  <w:style w:type="character" w:styleId="Strong">
    <w:name w:val="Strong"/>
    <w:basedOn w:val="DefaultParagraphFont"/>
    <w:uiPriority w:val="22"/>
    <w:qFormat/>
    <w:rsid w:val="00490D14"/>
    <w:rPr>
      <w:b/>
      <w:bCs/>
    </w:rPr>
  </w:style>
  <w:style w:type="character" w:styleId="Emphasis">
    <w:name w:val="Emphasis"/>
    <w:basedOn w:val="DefaultParagraphFont"/>
    <w:uiPriority w:val="20"/>
    <w:qFormat/>
    <w:rsid w:val="00490D14"/>
    <w:rPr>
      <w:rFonts w:asciiTheme="minorHAnsi" w:hAnsiTheme="minorHAnsi"/>
      <w:b/>
      <w:i/>
      <w:iCs/>
    </w:rPr>
  </w:style>
  <w:style w:type="paragraph" w:styleId="NoSpacing">
    <w:name w:val="No Spacing"/>
    <w:basedOn w:val="Normal"/>
    <w:uiPriority w:val="1"/>
    <w:qFormat/>
    <w:rsid w:val="00490D14"/>
    <w:rPr>
      <w:szCs w:val="32"/>
    </w:rPr>
  </w:style>
  <w:style w:type="paragraph" w:styleId="ListParagraph">
    <w:name w:val="List Paragraph"/>
    <w:basedOn w:val="Normal"/>
    <w:uiPriority w:val="34"/>
    <w:qFormat/>
    <w:rsid w:val="00490D14"/>
    <w:pPr>
      <w:ind w:left="720"/>
      <w:contextualSpacing/>
    </w:pPr>
  </w:style>
  <w:style w:type="paragraph" w:styleId="Quote">
    <w:name w:val="Quote"/>
    <w:basedOn w:val="Normal"/>
    <w:next w:val="Normal"/>
    <w:link w:val="QuoteChar"/>
    <w:uiPriority w:val="29"/>
    <w:qFormat/>
    <w:rsid w:val="00490D14"/>
    <w:rPr>
      <w:i/>
    </w:rPr>
  </w:style>
  <w:style w:type="character" w:customStyle="1" w:styleId="QuoteChar">
    <w:name w:val="Quote Char"/>
    <w:basedOn w:val="DefaultParagraphFont"/>
    <w:link w:val="Quote"/>
    <w:uiPriority w:val="29"/>
    <w:rsid w:val="00490D14"/>
    <w:rPr>
      <w:i/>
      <w:sz w:val="24"/>
      <w:szCs w:val="24"/>
    </w:rPr>
  </w:style>
  <w:style w:type="paragraph" w:styleId="IntenseQuote">
    <w:name w:val="Intense Quote"/>
    <w:basedOn w:val="Normal"/>
    <w:next w:val="Normal"/>
    <w:link w:val="IntenseQuoteChar"/>
    <w:uiPriority w:val="30"/>
    <w:qFormat/>
    <w:rsid w:val="00490D14"/>
    <w:pPr>
      <w:ind w:left="720" w:right="720"/>
    </w:pPr>
    <w:rPr>
      <w:b/>
      <w:i/>
      <w:szCs w:val="22"/>
    </w:rPr>
  </w:style>
  <w:style w:type="character" w:customStyle="1" w:styleId="IntenseQuoteChar">
    <w:name w:val="Intense Quote Char"/>
    <w:basedOn w:val="DefaultParagraphFont"/>
    <w:link w:val="IntenseQuote"/>
    <w:uiPriority w:val="30"/>
    <w:rsid w:val="00490D14"/>
    <w:rPr>
      <w:b/>
      <w:i/>
      <w:sz w:val="24"/>
    </w:rPr>
  </w:style>
  <w:style w:type="character" w:styleId="SubtleEmphasis">
    <w:name w:val="Subtle Emphasis"/>
    <w:uiPriority w:val="19"/>
    <w:qFormat/>
    <w:rsid w:val="00490D14"/>
    <w:rPr>
      <w:i/>
      <w:color w:val="5A5A5A" w:themeColor="text1" w:themeTint="A5"/>
    </w:rPr>
  </w:style>
  <w:style w:type="character" w:styleId="IntenseEmphasis">
    <w:name w:val="Intense Emphasis"/>
    <w:basedOn w:val="DefaultParagraphFont"/>
    <w:uiPriority w:val="21"/>
    <w:qFormat/>
    <w:rsid w:val="00490D14"/>
    <w:rPr>
      <w:b/>
      <w:i/>
      <w:sz w:val="24"/>
      <w:szCs w:val="24"/>
      <w:u w:val="single"/>
    </w:rPr>
  </w:style>
  <w:style w:type="character" w:styleId="SubtleReference">
    <w:name w:val="Subtle Reference"/>
    <w:basedOn w:val="DefaultParagraphFont"/>
    <w:uiPriority w:val="31"/>
    <w:qFormat/>
    <w:rsid w:val="00490D14"/>
    <w:rPr>
      <w:sz w:val="24"/>
      <w:szCs w:val="24"/>
      <w:u w:val="single"/>
    </w:rPr>
  </w:style>
  <w:style w:type="character" w:styleId="IntenseReference">
    <w:name w:val="Intense Reference"/>
    <w:basedOn w:val="DefaultParagraphFont"/>
    <w:uiPriority w:val="32"/>
    <w:qFormat/>
    <w:rsid w:val="00490D14"/>
    <w:rPr>
      <w:b/>
      <w:sz w:val="24"/>
      <w:u w:val="single"/>
    </w:rPr>
  </w:style>
  <w:style w:type="character" w:styleId="BookTitle">
    <w:name w:val="Book Title"/>
    <w:basedOn w:val="DefaultParagraphFont"/>
    <w:uiPriority w:val="33"/>
    <w:qFormat/>
    <w:rsid w:val="00490D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0D14"/>
    <w:pPr>
      <w:outlineLvl w:val="9"/>
    </w:pPr>
  </w:style>
  <w:style w:type="paragraph" w:styleId="Footer">
    <w:name w:val="footer"/>
    <w:basedOn w:val="Normal"/>
    <w:link w:val="FooterChar"/>
    <w:uiPriority w:val="99"/>
    <w:semiHidden/>
    <w:unhideWhenUsed/>
    <w:rsid w:val="00E410ED"/>
    <w:pPr>
      <w:tabs>
        <w:tab w:val="center" w:pos="4680"/>
        <w:tab w:val="right" w:pos="9360"/>
      </w:tabs>
    </w:pPr>
  </w:style>
  <w:style w:type="character" w:customStyle="1" w:styleId="FooterChar">
    <w:name w:val="Footer Char"/>
    <w:basedOn w:val="DefaultParagraphFont"/>
    <w:link w:val="Footer"/>
    <w:uiPriority w:val="99"/>
    <w:semiHidden/>
    <w:rsid w:val="00E410ED"/>
    <w:rPr>
      <w:sz w:val="24"/>
      <w:szCs w:val="24"/>
    </w:rPr>
  </w:style>
  <w:style w:type="paragraph" w:styleId="Header">
    <w:name w:val="header"/>
    <w:basedOn w:val="Normal"/>
    <w:link w:val="HeaderChar"/>
    <w:uiPriority w:val="99"/>
    <w:unhideWhenUsed/>
    <w:rsid w:val="00E410ED"/>
    <w:pPr>
      <w:tabs>
        <w:tab w:val="center" w:pos="4680"/>
        <w:tab w:val="right" w:pos="9360"/>
      </w:tabs>
    </w:pPr>
  </w:style>
  <w:style w:type="character" w:customStyle="1" w:styleId="HeaderChar">
    <w:name w:val="Header Char"/>
    <w:basedOn w:val="DefaultParagraphFont"/>
    <w:link w:val="Header"/>
    <w:uiPriority w:val="99"/>
    <w:rsid w:val="00E410ED"/>
    <w:rPr>
      <w:sz w:val="24"/>
      <w:szCs w:val="24"/>
    </w:rPr>
  </w:style>
  <w:style w:type="character" w:styleId="PageNumber">
    <w:name w:val="page number"/>
    <w:rsid w:val="00E410ED"/>
    <w:rPr>
      <w:rFonts w:ascii="Times New Roman" w:hAnsi="Times New Roman"/>
      <w:b/>
      <w:sz w:val="18"/>
    </w:rPr>
  </w:style>
  <w:style w:type="paragraph" w:customStyle="1" w:styleId="AATitle">
    <w:name w:val="AA_Title"/>
    <w:basedOn w:val="Normal"/>
    <w:rsid w:val="00E410ED"/>
    <w:pPr>
      <w:keepNext/>
      <w:keepLines/>
      <w:numPr>
        <w:numId w:val="1"/>
      </w:numPr>
      <w:tabs>
        <w:tab w:val="clear" w:pos="567"/>
        <w:tab w:val="left" w:pos="1247"/>
        <w:tab w:val="left" w:pos="1814"/>
        <w:tab w:val="left" w:pos="2381"/>
        <w:tab w:val="left" w:pos="2948"/>
        <w:tab w:val="left" w:pos="3515"/>
      </w:tabs>
      <w:suppressAutoHyphens/>
      <w:ind w:left="0" w:right="3402"/>
    </w:pPr>
    <w:rPr>
      <w:rFonts w:ascii="Times New Roman" w:eastAsia="Times New Roman" w:hAnsi="Times New Roman"/>
      <w:b/>
      <w:sz w:val="20"/>
      <w:szCs w:val="20"/>
      <w:lang w:val="en-GB"/>
    </w:rPr>
  </w:style>
  <w:style w:type="paragraph" w:styleId="FootnoteText">
    <w:name w:val="footnote text"/>
    <w:basedOn w:val="Normal"/>
    <w:link w:val="FootnoteTextChar"/>
    <w:uiPriority w:val="99"/>
    <w:semiHidden/>
    <w:unhideWhenUsed/>
    <w:rsid w:val="00E410ED"/>
    <w:rPr>
      <w:sz w:val="20"/>
      <w:szCs w:val="20"/>
    </w:rPr>
  </w:style>
  <w:style w:type="character" w:customStyle="1" w:styleId="FootnoteTextChar">
    <w:name w:val="Footnote Text Char"/>
    <w:basedOn w:val="DefaultParagraphFont"/>
    <w:link w:val="FootnoteText"/>
    <w:uiPriority w:val="99"/>
    <w:semiHidden/>
    <w:rsid w:val="00E410ED"/>
    <w:rPr>
      <w:sz w:val="20"/>
      <w:szCs w:val="20"/>
    </w:rPr>
  </w:style>
  <w:style w:type="character" w:styleId="FootnoteReference">
    <w:name w:val="footnote reference"/>
    <w:basedOn w:val="DefaultParagraphFont"/>
    <w:uiPriority w:val="99"/>
    <w:semiHidden/>
    <w:unhideWhenUsed/>
    <w:rsid w:val="00E410ED"/>
    <w:rPr>
      <w:vertAlign w:val="superscript"/>
    </w:rPr>
  </w:style>
  <w:style w:type="paragraph" w:styleId="BalloonText">
    <w:name w:val="Balloon Text"/>
    <w:basedOn w:val="Normal"/>
    <w:link w:val="BalloonTextChar"/>
    <w:uiPriority w:val="99"/>
    <w:semiHidden/>
    <w:unhideWhenUsed/>
    <w:rsid w:val="00E410ED"/>
    <w:rPr>
      <w:rFonts w:ascii="Tahoma" w:hAnsi="Tahoma" w:cs="Tahoma"/>
      <w:sz w:val="16"/>
      <w:szCs w:val="16"/>
    </w:rPr>
  </w:style>
  <w:style w:type="character" w:customStyle="1" w:styleId="BalloonTextChar">
    <w:name w:val="Balloon Text Char"/>
    <w:basedOn w:val="DefaultParagraphFont"/>
    <w:link w:val="BalloonText"/>
    <w:uiPriority w:val="99"/>
    <w:semiHidden/>
    <w:rsid w:val="00E410ED"/>
    <w:rPr>
      <w:rFonts w:ascii="Tahoma" w:hAnsi="Tahoma" w:cs="Tahoma"/>
      <w:sz w:val="16"/>
      <w:szCs w:val="16"/>
    </w:rPr>
  </w:style>
  <w:style w:type="character" w:styleId="CommentReference">
    <w:name w:val="annotation reference"/>
    <w:semiHidden/>
    <w:rsid w:val="00624F03"/>
    <w:rPr>
      <w:rFonts w:cs="Times New Roman"/>
      <w:sz w:val="16"/>
      <w:szCs w:val="16"/>
    </w:rPr>
  </w:style>
  <w:style w:type="paragraph" w:styleId="CommentText">
    <w:name w:val="annotation text"/>
    <w:basedOn w:val="Normal"/>
    <w:link w:val="CommentTextChar"/>
    <w:semiHidden/>
    <w:rsid w:val="00624F03"/>
    <w:pPr>
      <w:tabs>
        <w:tab w:val="left" w:pos="1247"/>
        <w:tab w:val="left" w:pos="1814"/>
        <w:tab w:val="left" w:pos="2381"/>
        <w:tab w:val="left" w:pos="2948"/>
        <w:tab w:val="left" w:pos="3515"/>
      </w:tabs>
    </w:pPr>
    <w:rPr>
      <w:rFonts w:ascii="Times New Roman" w:eastAsia="Times New Roman" w:hAnsi="Times New Roman"/>
      <w:sz w:val="20"/>
      <w:szCs w:val="20"/>
      <w:lang w:val="en-GB" w:eastAsia="x-none"/>
    </w:rPr>
  </w:style>
  <w:style w:type="character" w:customStyle="1" w:styleId="CommentTextChar">
    <w:name w:val="Comment Text Char"/>
    <w:basedOn w:val="DefaultParagraphFont"/>
    <w:link w:val="CommentText"/>
    <w:semiHidden/>
    <w:rsid w:val="00624F03"/>
    <w:rPr>
      <w:rFonts w:ascii="Times New Roman" w:eastAsia="Times New Roman" w:hAnsi="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624F03"/>
    <w:pPr>
      <w:tabs>
        <w:tab w:val="clear" w:pos="1247"/>
        <w:tab w:val="clear" w:pos="1814"/>
        <w:tab w:val="clear" w:pos="2381"/>
        <w:tab w:val="clear" w:pos="2948"/>
        <w:tab w:val="clear" w:pos="3515"/>
      </w:tabs>
    </w:pPr>
    <w:rPr>
      <w:rFonts w:asciiTheme="minorHAnsi" w:eastAsiaTheme="minorHAnsi" w:hAnsiTheme="minorHAnsi"/>
      <w:b/>
      <w:bCs/>
      <w:lang w:val="en-US" w:eastAsia="en-US"/>
    </w:rPr>
  </w:style>
  <w:style w:type="character" w:customStyle="1" w:styleId="CommentSubjectChar">
    <w:name w:val="Comment Subject Char"/>
    <w:basedOn w:val="CommentTextChar"/>
    <w:link w:val="CommentSubject"/>
    <w:uiPriority w:val="99"/>
    <w:semiHidden/>
    <w:rsid w:val="00624F03"/>
    <w:rPr>
      <w:rFonts w:ascii="Times New Roman" w:eastAsia="Times New Roman" w:hAnsi="Times New Roman"/>
      <w:b/>
      <w:bCs/>
      <w:sz w:val="20"/>
      <w:szCs w:val="20"/>
      <w:lang w:val="en-GB" w:eastAsia="x-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CC68E-0AB0-0447-BF59-70F8FE45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9356</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Susan Wingfield</cp:lastModifiedBy>
  <cp:revision>2</cp:revision>
  <cp:lastPrinted>2013-10-25T16:27:00Z</cp:lastPrinted>
  <dcterms:created xsi:type="dcterms:W3CDTF">2013-12-11T15:00:00Z</dcterms:created>
  <dcterms:modified xsi:type="dcterms:W3CDTF">2013-12-11T15:00:00Z</dcterms:modified>
</cp:coreProperties>
</file>